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97BDC" w14:textId="06A7710A" w:rsidR="00E02E98" w:rsidRPr="006253DB" w:rsidRDefault="00A97DB0" w:rsidP="006253DB">
      <w:pPr>
        <w:jc w:val="center"/>
        <w:rPr>
          <w:rFonts w:ascii="Aptos" w:hAnsi="Aptos"/>
          <w:b/>
          <w:bCs/>
          <w:sz w:val="28"/>
          <w:szCs w:val="28"/>
        </w:rPr>
      </w:pPr>
      <w:r>
        <w:rPr>
          <w:rFonts w:ascii="Aptos" w:hAnsi="Aptos"/>
          <w:b/>
          <w:bCs/>
          <w:sz w:val="28"/>
          <w:szCs w:val="28"/>
        </w:rPr>
        <w:t>Title of Manuscript</w:t>
      </w:r>
    </w:p>
    <w:p w14:paraId="336167E3" w14:textId="614B04ED" w:rsidR="00E02E98" w:rsidRPr="00D141E1" w:rsidRDefault="00C84B7C" w:rsidP="004B3224">
      <w:pPr>
        <w:jc w:val="center"/>
        <w:rPr>
          <w:rFonts w:ascii="Aptos" w:hAnsi="Aptos"/>
          <w:color w:val="EE0000"/>
        </w:rPr>
      </w:pPr>
      <w:r w:rsidRPr="00D141E1">
        <w:rPr>
          <w:rFonts w:ascii="Aptos" w:hAnsi="Aptos"/>
          <w:color w:val="EE0000"/>
        </w:rPr>
        <w:t>John M. Author¹*, Jane D. Researcher², Samuel A. Writer³</w:t>
      </w:r>
      <w:r w:rsidR="00D141E1">
        <w:rPr>
          <w:rFonts w:ascii="Aptos" w:hAnsi="Aptos"/>
          <w:color w:val="EE0000"/>
        </w:rPr>
        <w:t xml:space="preserve"> (These should not be included in the main manuscript)</w:t>
      </w:r>
    </w:p>
    <w:p w14:paraId="3ADB3573" w14:textId="77777777" w:rsidR="00E02E98" w:rsidRPr="006253DB" w:rsidRDefault="00C84B7C" w:rsidP="00AB2E4D">
      <w:pPr>
        <w:jc w:val="center"/>
        <w:rPr>
          <w:rFonts w:ascii="Aptos" w:hAnsi="Aptos"/>
        </w:rPr>
      </w:pPr>
      <w:r w:rsidRPr="00D141E1">
        <w:rPr>
          <w:rFonts w:ascii="Aptos" w:hAnsi="Aptos"/>
          <w:color w:val="EE0000"/>
        </w:rPr>
        <w:t>¹Department of Civil Engineering, Bright State University, Nigeria</w:t>
      </w:r>
      <w:r w:rsidRPr="00D141E1">
        <w:rPr>
          <w:rFonts w:ascii="Aptos" w:hAnsi="Aptos"/>
          <w:color w:val="EE0000"/>
        </w:rPr>
        <w:br/>
        <w:t>²Department of Electrical Engineering, Federal University of Excellence, Nigeria</w:t>
      </w:r>
      <w:r w:rsidRPr="00D141E1">
        <w:rPr>
          <w:rFonts w:ascii="Aptos" w:hAnsi="Aptos"/>
          <w:color w:val="EE0000"/>
        </w:rPr>
        <w:br/>
        <w:t>³Department of Chemical Engineering, TechGlobal Institute, Ghana</w:t>
      </w:r>
      <w:r w:rsidRPr="00D141E1">
        <w:rPr>
          <w:rFonts w:ascii="Aptos" w:hAnsi="Aptos"/>
          <w:color w:val="EE0000"/>
        </w:rPr>
        <w:br/>
      </w:r>
      <w:r w:rsidRPr="00D141E1">
        <w:rPr>
          <w:rFonts w:ascii="Aptos" w:hAnsi="Aptos"/>
          <w:color w:val="EE0000"/>
        </w:rPr>
        <w:br/>
        <w:t>¹john.author@bsu.edu.ng, ²jane.researcher@fue.edu.ng, ³samuel.writer@tgi.edu.gh</w:t>
      </w:r>
      <w:r w:rsidRPr="00D141E1">
        <w:rPr>
          <w:rFonts w:ascii="Aptos" w:hAnsi="Aptos"/>
          <w:color w:val="EE0000"/>
        </w:rPr>
        <w:br/>
        <w:t>*Corresponding Author: john.author@bsu.edu.ng | +234-701-123-4567</w:t>
      </w:r>
    </w:p>
    <w:p w14:paraId="069E4948" w14:textId="77777777" w:rsidR="00E02E98" w:rsidRPr="002E4466" w:rsidRDefault="00C84B7C" w:rsidP="006253DB">
      <w:pPr>
        <w:rPr>
          <w:rFonts w:ascii="Aptos" w:hAnsi="Aptos"/>
          <w:b/>
          <w:bCs/>
          <w:sz w:val="20"/>
          <w:szCs w:val="20"/>
        </w:rPr>
      </w:pPr>
      <w:r w:rsidRPr="002E4466">
        <w:rPr>
          <w:rFonts w:ascii="Aptos" w:hAnsi="Aptos"/>
          <w:b/>
          <w:bCs/>
          <w:sz w:val="20"/>
          <w:szCs w:val="20"/>
        </w:rPr>
        <w:t>ABSTRACT</w:t>
      </w:r>
    </w:p>
    <w:p w14:paraId="016E1418" w14:textId="699293DD" w:rsidR="00E02E98" w:rsidRPr="002E4466" w:rsidRDefault="00757682" w:rsidP="003D4A06">
      <w:pPr>
        <w:jc w:val="both"/>
        <w:rPr>
          <w:rFonts w:ascii="Aptos" w:hAnsi="Aptos"/>
          <w:sz w:val="20"/>
          <w:szCs w:val="20"/>
        </w:rPr>
      </w:pPr>
      <w:r w:rsidRPr="00757682">
        <w:rPr>
          <w:rFonts w:ascii="Aptos" w:hAnsi="Aptos"/>
          <w:sz w:val="20"/>
          <w:szCs w:val="20"/>
        </w:rPr>
        <w:t>This paper presents a systematic investigation of an engineering problem using analytical, experimental, and computational approaches. The study aims to evaluate key performance parameters and identify factors influencing system efficiency and reliability. Relevant data were obtained through controlled experimentation and numerical analysis, and the results were validated against established theoretical models. Findings indicate improved performance under optimized conditions, demonstrating the practical relevance of the proposed approach. The outcomes of this research contribute to existing knowledge and provide useful insights for engineering practice and future studies in related fields.</w:t>
      </w:r>
    </w:p>
    <w:p w14:paraId="77452737" w14:textId="77777777" w:rsidR="00680F5C" w:rsidRPr="002E4466" w:rsidRDefault="00C84B7C" w:rsidP="003D4A06">
      <w:pPr>
        <w:jc w:val="both"/>
        <w:rPr>
          <w:rFonts w:ascii="Aptos" w:hAnsi="Aptos"/>
          <w:b/>
          <w:bCs/>
          <w:i/>
          <w:iCs/>
          <w:sz w:val="20"/>
          <w:szCs w:val="20"/>
        </w:rPr>
      </w:pPr>
      <w:r w:rsidRPr="002E4466">
        <w:rPr>
          <w:rFonts w:ascii="Aptos" w:hAnsi="Aptos"/>
          <w:b/>
          <w:bCs/>
          <w:sz w:val="20"/>
          <w:szCs w:val="20"/>
        </w:rPr>
        <w:t>Keywords:</w:t>
      </w:r>
      <w:r w:rsidRPr="002E4466">
        <w:rPr>
          <w:rFonts w:ascii="Aptos" w:hAnsi="Aptos"/>
          <w:sz w:val="20"/>
          <w:szCs w:val="20"/>
        </w:rPr>
        <w:t xml:space="preserve"> Engineering Innovation, Technology Advancement, Manuscript Guidelines, Peer Review, JERTI</w:t>
      </w:r>
      <w:r w:rsidR="006B6510" w:rsidRPr="002E4466">
        <w:rPr>
          <w:rFonts w:ascii="Aptos" w:hAnsi="Aptos"/>
          <w:sz w:val="20"/>
          <w:szCs w:val="20"/>
        </w:rPr>
        <w:t xml:space="preserve"> </w:t>
      </w:r>
      <w:r w:rsidR="006B6510" w:rsidRPr="002E4466">
        <w:rPr>
          <w:rFonts w:ascii="Aptos" w:hAnsi="Aptos"/>
          <w:b/>
          <w:bCs/>
          <w:i/>
          <w:iCs/>
          <w:sz w:val="20"/>
          <w:szCs w:val="20"/>
        </w:rPr>
        <w:t>(Not more than five words)</w:t>
      </w:r>
    </w:p>
    <w:p w14:paraId="445E1E40" w14:textId="77777777" w:rsidR="003E37AA" w:rsidRPr="002E4466" w:rsidRDefault="003E37AA" w:rsidP="003D4A06">
      <w:pPr>
        <w:jc w:val="both"/>
        <w:rPr>
          <w:rFonts w:ascii="Aptos" w:hAnsi="Aptos"/>
          <w:b/>
          <w:bCs/>
          <w:i/>
          <w:iCs/>
          <w:sz w:val="20"/>
          <w:szCs w:val="20"/>
        </w:rPr>
        <w:sectPr w:rsidR="003E37AA" w:rsidRPr="002E4466" w:rsidSect="006D4199">
          <w:headerReference w:type="default" r:id="rId8"/>
          <w:pgSz w:w="11906" w:h="16838" w:code="9"/>
          <w:pgMar w:top="1440" w:right="1440" w:bottom="1440" w:left="1440" w:header="720" w:footer="720" w:gutter="0"/>
          <w:cols w:space="720"/>
          <w:docGrid w:linePitch="360"/>
        </w:sectPr>
      </w:pPr>
    </w:p>
    <w:p w14:paraId="2C1A9899" w14:textId="4C9A9D25" w:rsidR="00E02E98" w:rsidRPr="002E4466" w:rsidRDefault="00844D9E" w:rsidP="00316F22">
      <w:pPr>
        <w:pStyle w:val="ListParagraph"/>
        <w:numPr>
          <w:ilvl w:val="0"/>
          <w:numId w:val="11"/>
        </w:numPr>
        <w:spacing w:before="240"/>
        <w:ind w:left="360"/>
        <w:rPr>
          <w:rFonts w:ascii="Aptos" w:hAnsi="Aptos"/>
          <w:sz w:val="20"/>
          <w:szCs w:val="20"/>
        </w:rPr>
      </w:pPr>
      <w:r w:rsidRPr="002E4466">
        <w:rPr>
          <w:rFonts w:ascii="Aptos" w:hAnsi="Aptos"/>
          <w:b/>
          <w:bCs/>
          <w:sz w:val="20"/>
          <w:szCs w:val="20"/>
        </w:rPr>
        <w:t>INTRODUCTION</w:t>
      </w:r>
    </w:p>
    <w:p w14:paraId="1DFBAC4C" w14:textId="33854F5D" w:rsidR="00B433ED" w:rsidRPr="00B433ED" w:rsidRDefault="00B433ED" w:rsidP="00B433ED">
      <w:pPr>
        <w:jc w:val="both"/>
        <w:rPr>
          <w:rFonts w:ascii="Aptos" w:hAnsi="Aptos"/>
          <w:sz w:val="20"/>
          <w:szCs w:val="20"/>
        </w:rPr>
      </w:pPr>
      <w:r w:rsidRPr="00B433ED">
        <w:rPr>
          <w:rFonts w:ascii="Aptos" w:hAnsi="Aptos"/>
          <w:sz w:val="20"/>
          <w:szCs w:val="20"/>
        </w:rPr>
        <w:t>Engineering research plays a critical role in addressing contemporary societal challenges such as infrastructure development, energy sustainability, environmental protection, and technological advancement. The rapid growth of population, urbanization, and industrial activities has increased the demand for innovative engineering solutions that are efficient, cost-effective, and environmentally responsible. Consequently, there is a growing need for research-driven approaches that integrate theory, experimentation, and practical application</w:t>
      </w:r>
      <w:r>
        <w:rPr>
          <w:rFonts w:ascii="Aptos" w:hAnsi="Aptos"/>
          <w:sz w:val="20"/>
          <w:szCs w:val="20"/>
        </w:rPr>
        <w:t xml:space="preserve"> </w:t>
      </w:r>
      <w:r w:rsidRPr="002E4466">
        <w:rPr>
          <w:rFonts w:ascii="Aptos" w:hAnsi="Aptos"/>
          <w:sz w:val="20"/>
          <w:szCs w:val="20"/>
        </w:rPr>
        <w:fldChar w:fldCharType="begin" w:fldLock="1"/>
      </w:r>
      <w:r w:rsidRPr="002E4466">
        <w:rPr>
          <w:rFonts w:ascii="Aptos" w:hAnsi="Aptos"/>
          <w:sz w:val="20"/>
          <w:szCs w:val="20"/>
        </w:rPr>
        <w:instrText>ADDIN CSL_CITATION {"citationItems":[{"id":"ITEM-1","itemData":{"DOI":"10.22059/CEIJ.2023.358739.1919","ISSN":"2322-2093","abstract":"This study investigates the potential of using Elephant Grass Straw (EGS) as a reinforcing fibre in Coconut Shell Concrete (CSC) to enhance its mechanical properties. CSC, with a target compressive strength of 20 N/mm², was prepared using coconut shells as coarse aggregate. EGS was incorporated at varying percentages (1-5% by weight of cement). The coconut shell was tested for its properties while the fresh concrete was tested for its workability. The hardened concrete was tested for its density, water absorption capacity, compressive and split tensile strengths. The results indicate that the addition of EGS negatively impacts the workability, compressive and splitting tensile strengths of the concrete specimens. After 28 days of curing, the control sample (without EGS) exhibited the highest compressive strength at 23.1 N/mm² and splitting tensile strength at 1.74 N/mm². Furthermore, a decrease in compressive strength, workability and density was observed, while water absorption capacity increased with EGS inclusion. Overall, this study demonstrates that the incorporation of EGS does not improve the quality of CSC.","author":[{"dropping-particle":"","family":"Odeyemi","given":"S. O.","non-dropping-particle":"","parse-names":false,"suffix":""},{"dropping-particle":"","family":"Durosinlorun","given":"A. O.","non-dropping-particle":"","parse-names":false,"suffix":""},{"dropping-particle":"","family":"Wilson","given":"U. N.","non-dropping-particle":"","parse-names":false,"suffix":""}],"container-title":"Civil Engineering Infrastructures Journal","id":"ITEM-1","issue":"2","issued":{"date-parts":[["2024","12"]]},"page":"423-430","publisher":"University of Tehran","title":"Determination of Physical and Mechanical Properties of Fibre-Reinforced Coconut Shell Concrete","type":"article-journal","volume":"57"},"uris":["http://www.mendeley.com/documents/?uuid=23e635a5-a90c-4fd8-a20a-dc18b4c34ddb"]}],"mendeley":{"formattedCitation":"(Odeyemi et al., 2024)","plainTextFormattedCitation":"(Odeyemi et al., 2024)","previouslyFormattedCitation":"(Odeyemi et al., 2024)"},"properties":{"noteIndex":0},"schema":"https://github.com/citation-style-language/schema/raw/master/csl-citation.json"}</w:instrText>
      </w:r>
      <w:r w:rsidRPr="002E4466">
        <w:rPr>
          <w:rFonts w:ascii="Aptos" w:hAnsi="Aptos"/>
          <w:sz w:val="20"/>
          <w:szCs w:val="20"/>
        </w:rPr>
        <w:fldChar w:fldCharType="separate"/>
      </w:r>
      <w:r w:rsidRPr="002E4466">
        <w:rPr>
          <w:rFonts w:ascii="Aptos" w:hAnsi="Aptos"/>
          <w:noProof/>
          <w:sz w:val="20"/>
          <w:szCs w:val="20"/>
        </w:rPr>
        <w:t>(Odeyemi et al., 2024)</w:t>
      </w:r>
      <w:r w:rsidRPr="002E4466">
        <w:rPr>
          <w:rFonts w:ascii="Aptos" w:hAnsi="Aptos"/>
          <w:sz w:val="20"/>
          <w:szCs w:val="20"/>
        </w:rPr>
        <w:fldChar w:fldCharType="end"/>
      </w:r>
      <w:r w:rsidRPr="00B433ED">
        <w:rPr>
          <w:rFonts w:ascii="Aptos" w:hAnsi="Aptos"/>
          <w:sz w:val="20"/>
          <w:szCs w:val="20"/>
        </w:rPr>
        <w:t>.</w:t>
      </w:r>
    </w:p>
    <w:p w14:paraId="3659FBED" w14:textId="6F53F333" w:rsidR="00B433ED" w:rsidRPr="00B433ED" w:rsidRDefault="00B433ED" w:rsidP="00B433ED">
      <w:pPr>
        <w:jc w:val="both"/>
        <w:rPr>
          <w:rFonts w:ascii="Aptos" w:hAnsi="Aptos"/>
          <w:sz w:val="20"/>
          <w:szCs w:val="20"/>
        </w:rPr>
      </w:pPr>
      <w:r w:rsidRPr="00B433ED">
        <w:rPr>
          <w:rFonts w:ascii="Aptos" w:hAnsi="Aptos"/>
          <w:sz w:val="20"/>
          <w:szCs w:val="20"/>
        </w:rPr>
        <w:t xml:space="preserve">Recent advancements across various engineering disciplines—including civil, mechanical, electrical, computer, agricultural, mining, and food engineering—have demonstrated the importance of interdisciplinary collaboration in solving complex real-world problems. Emerging technologies such as artificial intelligence, smart materials, renewable energy systems, </w:t>
      </w:r>
      <w:r w:rsidRPr="00B433ED">
        <w:rPr>
          <w:rFonts w:ascii="Aptos" w:hAnsi="Aptos"/>
          <w:sz w:val="20"/>
          <w:szCs w:val="20"/>
        </w:rPr>
        <w:t>and sustainable construction methods continue to reshape engineering practice and research priorities. These developments require continuous investigation, validation, and dissemination through credible scholarly platforms</w:t>
      </w:r>
      <w:r w:rsidR="00C63840">
        <w:rPr>
          <w:rFonts w:ascii="Aptos" w:hAnsi="Aptos"/>
          <w:sz w:val="20"/>
          <w:szCs w:val="20"/>
        </w:rPr>
        <w:t xml:space="preserve"> </w:t>
      </w:r>
      <w:r w:rsidR="00C63840" w:rsidRPr="002E4466">
        <w:rPr>
          <w:rFonts w:ascii="Aptos" w:hAnsi="Aptos"/>
          <w:sz w:val="20"/>
          <w:szCs w:val="20"/>
        </w:rPr>
        <w:fldChar w:fldCharType="begin" w:fldLock="1"/>
      </w:r>
      <w:r w:rsidR="00C63840" w:rsidRPr="002E4466">
        <w:rPr>
          <w:rFonts w:ascii="Aptos" w:hAnsi="Aptos"/>
          <w:sz w:val="20"/>
          <w:szCs w:val="20"/>
        </w:rPr>
        <w:instrText>ADDIN CSL_CITATION {"citationItems":[{"id":"ITEM-1","itemData":{"DOI":"10.1596/978-0-8213-9925-5","ISBN":"9780821399255","abstract":"The Federal Government of Nigeria (FGN) has formulated an ambitious strategy, known as Vision 20: 2020, which aims to make Nigeria the world’s 20th largest economy by 2020. This book argues that there are many ways that Nigeria can achieve the Vision 20: 2020 development objectives for 2020 and beyond, but with up to 32 percent lower carbon emissions. A lower carbon path offers not only the global benefits of reducing contributions to climate change, but also net economic benefits to Nigeria, estimated at about 2 percent of gross domestic product (GDP). The FGN and the World Bank agreed, as part of the Country Partnership Strategy (CPS) 2010-13, to conduct an analysis of the implications of climate change for Nigeria's development agenda. The current volume focuses on low-carbon development. Building on the work under way on Nigeria's nationally appropriate mitigation actions, the authors evaluate opportunities to pursue national development priorities using technologies and interventions that reduce emissions of greenhouse gases (GHGs), referred to here as low-carbon options. The document is structured as follows: chapter one is introduction; chapter two provides essential background on the country and the economic sectors. Chapter three describes the analytical approach, providing a summary of how the scenarios were developed, methods of analysis, models, and the data and general assumptions used. Chapters four-seven present the analysis and results for each sector: agriculture and land use, oil and gas, power, and transport, respectively. Each chapter provides an introduction to the sector and the approach, findings, and recommendations for options and actions for low-carbon development. Chapter eight summarizes the key findings across sectors. It describes the main scenarios that were modeled across all sectors and their implications for GHG emissions and the economy. It provides general recommendations on how Nigeria can reconcile national growth objectives with low-carbon development using a cross-sector perspective.","author":[{"dropping-particle":"","family":"Cervigni","given":"R","non-dropping-particle":"","parse-names":false,"suffix":""},{"dropping-particle":"","family":"Rogers","given":"J A","non-dropping-particle":"","parse-names":false,"suffix":""},{"dropping-particle":"","family":"Henrion","given":"M","non-dropping-particle":"","parse-names":false,"suffix":""}],"container-title":"Low-Carbon Development","id":"ITEM-1","issued":{"date-parts":[["2013"]]},"number-of-pages":"1-189","title":"Low-Carbon Development","type":"book"},"uris":["http://www.mendeley.com/documents/?uuid=df96bd16-6518-4409-85aa-88bb53635fd7"]}],"mendeley":{"formattedCitation":"(Cervigni et al., 2013)","plainTextFormattedCitation":"(Cervigni et al., 2013)","previouslyFormattedCitation":"(Cervigni et al., 2013)"},"properties":{"noteIndex":0},"schema":"https://github.com/citation-style-language/schema/raw/master/csl-citation.json"}</w:instrText>
      </w:r>
      <w:r w:rsidR="00C63840" w:rsidRPr="002E4466">
        <w:rPr>
          <w:rFonts w:ascii="Aptos" w:hAnsi="Aptos"/>
          <w:sz w:val="20"/>
          <w:szCs w:val="20"/>
        </w:rPr>
        <w:fldChar w:fldCharType="separate"/>
      </w:r>
      <w:r w:rsidR="00C63840" w:rsidRPr="002E4466">
        <w:rPr>
          <w:rFonts w:ascii="Aptos" w:hAnsi="Aptos"/>
          <w:noProof/>
          <w:sz w:val="20"/>
          <w:szCs w:val="20"/>
        </w:rPr>
        <w:t>(Cervigni et al., 2013)</w:t>
      </w:r>
      <w:r w:rsidR="00C63840" w:rsidRPr="002E4466">
        <w:rPr>
          <w:rFonts w:ascii="Aptos" w:hAnsi="Aptos"/>
          <w:sz w:val="20"/>
          <w:szCs w:val="20"/>
        </w:rPr>
        <w:fldChar w:fldCharType="end"/>
      </w:r>
      <w:r w:rsidRPr="00B433ED">
        <w:rPr>
          <w:rFonts w:ascii="Aptos" w:hAnsi="Aptos"/>
          <w:sz w:val="20"/>
          <w:szCs w:val="20"/>
        </w:rPr>
        <w:t>.</w:t>
      </w:r>
    </w:p>
    <w:p w14:paraId="135CE38D" w14:textId="13668842" w:rsidR="00E02E98" w:rsidRPr="002E4466" w:rsidRDefault="00B433ED" w:rsidP="00B433ED">
      <w:pPr>
        <w:jc w:val="both"/>
        <w:rPr>
          <w:rFonts w:ascii="Aptos" w:hAnsi="Aptos"/>
          <w:sz w:val="20"/>
          <w:szCs w:val="20"/>
        </w:rPr>
      </w:pPr>
      <w:r w:rsidRPr="00B433ED">
        <w:rPr>
          <w:rFonts w:ascii="Aptos" w:hAnsi="Aptos"/>
          <w:sz w:val="20"/>
          <w:szCs w:val="20"/>
        </w:rPr>
        <w:t>This study is motivated by the need to contribute to the existing body of knowledge by examining a specific engineering problem using established scientific methods. The research aims to present clear methodologies, reliable results, and meaningful discussions that can inform both academic research and professional practice. By doing so, the work aligns with the objectives of the Journal of Engineering Research and Technological Innovations (JERTI), which seeks to promote high-quality research, foster innovation, and support technological advancement across diverse fields of engineering</w:t>
      </w:r>
      <w:r w:rsidR="00C63840">
        <w:rPr>
          <w:rFonts w:ascii="Aptos" w:hAnsi="Aptos"/>
          <w:sz w:val="20"/>
          <w:szCs w:val="20"/>
        </w:rPr>
        <w:t xml:space="preserve"> </w:t>
      </w:r>
      <w:r w:rsidR="00C63840" w:rsidRPr="002E4466">
        <w:rPr>
          <w:rFonts w:ascii="Aptos" w:hAnsi="Aptos"/>
          <w:sz w:val="20"/>
          <w:szCs w:val="20"/>
        </w:rPr>
        <w:fldChar w:fldCharType="begin" w:fldLock="1"/>
      </w:r>
      <w:r w:rsidR="00C63840" w:rsidRPr="002E4466">
        <w:rPr>
          <w:rFonts w:ascii="Aptos" w:hAnsi="Aptos"/>
          <w:sz w:val="20"/>
          <w:szCs w:val="20"/>
        </w:rPr>
        <w:instrText>ADDIN CSL_CITATION {"citationItems":[{"id":"ITEM-1","itemData":{"ISSN":"18234690","abstract":"The study was design to evaluate the physical and mechanical properties of cement-bonded particleboards produced from Afzelia africana wood residues. The production variables investigated were three wood particle types (flakes, flake-sawdust mix and sawdust), three chemical accelerators (CaCl2, MgCl2 and AlCl3) and four wood-cement ratios (1:2.0, 1:2.5, 1:3.0 and 1:3.5). The accelerators were based on 2% by weight of cement used. The boards produced were subjected to physical tests such as density, percentage water absorption and thickness swelling. Mechanical properties evaluated were modulus of rupture, internal bonding strength and compressive strength. The results revealed that the type of particle used, wood-cement ratio and chemical additives had a marked influence on the physical and mechanical properties of the boards (p &lt; 0.05). From quality view point, flake-sawdust composite ranked best while flake boards ranked least. Similarly, CaCl2 had the best influence on the setting of the boards followed by MgCl2 and AlCl3. Finally, it has been shown that particle boards that satisfied the BISON type HZ requirement and ISO 8335 can be produced from Afzelia africana particularly at wood-cement of 1:2.5 and above. © School of Engineering, Taylor's University.","author":[{"dropping-particle":"","family":"Sotannde","given":"O A","non-dropping-particle":"","parse-names":false,"suffix":""},{"dropping-particle":"","family":"Oluwadare","given":"A O","non-dropping-particle":"","parse-names":false,"suffix":""},{"dropping-particle":"","family":"Ogedoh","given":"O","non-dropping-particle":"","parse-names":false,"suffix":""},{"dropping-particle":"","family":"Adeogun","given":"P F","non-dropping-particle":"","parse-names":false,"suffix":""}],"container-title":"Journal of Engineering Science and Technology","id":"ITEM-1","issue":"6","issued":{"date-parts":[["2012"]]},"page":"732 - 743","title":"Evaluation of cement-bonded particle board produced from Afzelia africana wood residues","type":"article-journal","volume":"7"},"uris":["http://www.mendeley.com/documents/?uuid=87d9da71-4310-45ac-b973-ab4db47068ee"]}],"mendeley":{"formattedCitation":"(Sotannde et al., 2012)","plainTextFormattedCitation":"(Sotannde et al., 2012)","previouslyFormattedCitation":"(Yusoff et al., 2015)"},"properties":{"noteIndex":0},"schema":"https://github.com/citation-style-language/schema/raw/master/csl-citation.json"}</w:instrText>
      </w:r>
      <w:r w:rsidR="00C63840" w:rsidRPr="002E4466">
        <w:rPr>
          <w:rFonts w:ascii="Aptos" w:hAnsi="Aptos"/>
          <w:sz w:val="20"/>
          <w:szCs w:val="20"/>
        </w:rPr>
        <w:fldChar w:fldCharType="separate"/>
      </w:r>
      <w:r w:rsidR="00C63840" w:rsidRPr="002E4466">
        <w:rPr>
          <w:rFonts w:ascii="Aptos" w:hAnsi="Aptos"/>
          <w:noProof/>
          <w:sz w:val="20"/>
          <w:szCs w:val="20"/>
        </w:rPr>
        <w:t>(Sotannde et al., 2012)</w:t>
      </w:r>
      <w:r w:rsidR="00C63840" w:rsidRPr="002E4466">
        <w:rPr>
          <w:rFonts w:ascii="Aptos" w:hAnsi="Aptos"/>
          <w:sz w:val="20"/>
          <w:szCs w:val="20"/>
        </w:rPr>
        <w:fldChar w:fldCharType="end"/>
      </w:r>
      <w:r w:rsidRPr="00B433ED">
        <w:rPr>
          <w:rFonts w:ascii="Aptos" w:hAnsi="Aptos"/>
          <w:sz w:val="20"/>
          <w:szCs w:val="20"/>
        </w:rPr>
        <w:t>.</w:t>
      </w:r>
    </w:p>
    <w:p w14:paraId="6D925403" w14:textId="1F159FB8" w:rsidR="00E02E98" w:rsidRPr="002E4466" w:rsidRDefault="00C84B7C" w:rsidP="00316F22">
      <w:pPr>
        <w:pStyle w:val="ListParagraph"/>
        <w:numPr>
          <w:ilvl w:val="0"/>
          <w:numId w:val="11"/>
        </w:numPr>
        <w:spacing w:before="240"/>
        <w:ind w:left="360"/>
        <w:rPr>
          <w:rFonts w:ascii="Aptos" w:hAnsi="Aptos"/>
          <w:b/>
          <w:bCs/>
          <w:sz w:val="20"/>
          <w:szCs w:val="20"/>
        </w:rPr>
      </w:pPr>
      <w:r w:rsidRPr="002E4466">
        <w:rPr>
          <w:rFonts w:ascii="Aptos" w:hAnsi="Aptos"/>
          <w:b/>
          <w:bCs/>
          <w:sz w:val="20"/>
          <w:szCs w:val="20"/>
        </w:rPr>
        <w:t>MATERIALS AND METHODS</w:t>
      </w:r>
    </w:p>
    <w:p w14:paraId="21ADF559" w14:textId="2AA9EB71" w:rsidR="00E02E98" w:rsidRPr="002E4466" w:rsidRDefault="00C84B7C" w:rsidP="00435E5E">
      <w:pPr>
        <w:jc w:val="both"/>
        <w:rPr>
          <w:rFonts w:ascii="Aptos" w:hAnsi="Aptos"/>
          <w:sz w:val="20"/>
          <w:szCs w:val="20"/>
        </w:rPr>
      </w:pPr>
      <w:r w:rsidRPr="002E4466">
        <w:rPr>
          <w:rFonts w:ascii="Aptos" w:hAnsi="Aptos"/>
          <w:sz w:val="20"/>
          <w:szCs w:val="20"/>
        </w:rPr>
        <w:t xml:space="preserve">Detail </w:t>
      </w:r>
      <w:r w:rsidR="00747906" w:rsidRPr="002E4466">
        <w:rPr>
          <w:rFonts w:ascii="Aptos" w:hAnsi="Aptos"/>
          <w:sz w:val="20"/>
          <w:szCs w:val="20"/>
        </w:rPr>
        <w:t xml:space="preserve">the </w:t>
      </w:r>
      <w:r w:rsidRPr="002E4466">
        <w:rPr>
          <w:rFonts w:ascii="Aptos" w:hAnsi="Aptos"/>
          <w:sz w:val="20"/>
          <w:szCs w:val="20"/>
        </w:rPr>
        <w:t>methods used for the study.</w:t>
      </w:r>
    </w:p>
    <w:p w14:paraId="7CDDB8F2" w14:textId="28F965BC" w:rsidR="0065411D" w:rsidRPr="002E4466" w:rsidRDefault="00747906" w:rsidP="00ED75B1">
      <w:pPr>
        <w:pStyle w:val="ListParagraph"/>
        <w:numPr>
          <w:ilvl w:val="1"/>
          <w:numId w:val="11"/>
        </w:numPr>
        <w:jc w:val="both"/>
        <w:rPr>
          <w:rFonts w:ascii="Aptos" w:hAnsi="Aptos"/>
          <w:b/>
          <w:bCs/>
          <w:sz w:val="20"/>
          <w:szCs w:val="20"/>
        </w:rPr>
      </w:pPr>
      <w:r w:rsidRPr="002E4466">
        <w:rPr>
          <w:rFonts w:ascii="Aptos" w:hAnsi="Aptos"/>
          <w:b/>
          <w:bCs/>
          <w:sz w:val="20"/>
          <w:szCs w:val="20"/>
        </w:rPr>
        <w:lastRenderedPageBreak/>
        <w:t>Subsections</w:t>
      </w:r>
      <w:r w:rsidR="00D76D0D" w:rsidRPr="002E4466">
        <w:rPr>
          <w:rFonts w:ascii="Aptos" w:hAnsi="Aptos"/>
          <w:b/>
          <w:bCs/>
          <w:sz w:val="20"/>
          <w:szCs w:val="20"/>
        </w:rPr>
        <w:t xml:space="preserve">: </w:t>
      </w:r>
      <w:r w:rsidR="00D76D0D" w:rsidRPr="002E4466">
        <w:rPr>
          <w:rFonts w:ascii="Aptos" w:hAnsi="Aptos"/>
          <w:sz w:val="20"/>
          <w:szCs w:val="20"/>
        </w:rPr>
        <w:t xml:space="preserve">Provide </w:t>
      </w:r>
      <w:r w:rsidRPr="002E4466">
        <w:rPr>
          <w:rFonts w:ascii="Aptos" w:hAnsi="Aptos"/>
          <w:sz w:val="20"/>
          <w:szCs w:val="20"/>
        </w:rPr>
        <w:t>subsections</w:t>
      </w:r>
      <w:r w:rsidR="00D76D0D" w:rsidRPr="002E4466">
        <w:rPr>
          <w:rFonts w:ascii="Aptos" w:hAnsi="Aptos"/>
          <w:sz w:val="20"/>
          <w:szCs w:val="20"/>
        </w:rPr>
        <w:t xml:space="preserve"> in the section</w:t>
      </w:r>
    </w:p>
    <w:p w14:paraId="44AD6D7C" w14:textId="1E9AC157" w:rsidR="00747906" w:rsidRPr="002E4466" w:rsidRDefault="00747906" w:rsidP="00747906">
      <w:pPr>
        <w:pStyle w:val="ListParagraph"/>
        <w:jc w:val="both"/>
        <w:rPr>
          <w:rFonts w:ascii="Aptos" w:hAnsi="Aptos"/>
          <w:b/>
          <w:bCs/>
          <w:sz w:val="20"/>
          <w:szCs w:val="20"/>
        </w:rPr>
      </w:pPr>
      <w:r w:rsidRPr="002E4466">
        <w:rPr>
          <w:rFonts w:ascii="Aptos" w:hAnsi="Aptos"/>
          <w:i/>
          <w:iCs/>
          <w:sz w:val="20"/>
          <w:szCs w:val="20"/>
        </w:rPr>
        <w:t>2.1.1 Sub Subsections</w:t>
      </w:r>
    </w:p>
    <w:p w14:paraId="7211E0AC" w14:textId="77777777" w:rsidR="00ED75B1" w:rsidRPr="002E4466" w:rsidRDefault="00ED75B1" w:rsidP="00ED75B1">
      <w:pPr>
        <w:pStyle w:val="ListParagraph"/>
        <w:jc w:val="both"/>
        <w:rPr>
          <w:rFonts w:ascii="Aptos" w:hAnsi="Aptos"/>
          <w:sz w:val="20"/>
          <w:szCs w:val="20"/>
        </w:rPr>
      </w:pPr>
    </w:p>
    <w:p w14:paraId="29AA0D5B" w14:textId="187821E7" w:rsidR="00E02E98" w:rsidRPr="002E4466" w:rsidRDefault="00C84B7C" w:rsidP="007E5F49">
      <w:pPr>
        <w:pStyle w:val="ListParagraph"/>
        <w:numPr>
          <w:ilvl w:val="0"/>
          <w:numId w:val="11"/>
        </w:numPr>
        <w:spacing w:before="240"/>
        <w:ind w:left="360"/>
        <w:rPr>
          <w:rFonts w:ascii="Aptos" w:hAnsi="Aptos"/>
          <w:b/>
          <w:bCs/>
          <w:sz w:val="20"/>
          <w:szCs w:val="20"/>
        </w:rPr>
      </w:pPr>
      <w:r w:rsidRPr="002E4466">
        <w:rPr>
          <w:rFonts w:ascii="Aptos" w:hAnsi="Aptos"/>
          <w:b/>
          <w:bCs/>
          <w:sz w:val="20"/>
          <w:szCs w:val="20"/>
        </w:rPr>
        <w:t>RESULTS AND DISCUSSION</w:t>
      </w:r>
    </w:p>
    <w:p w14:paraId="7BCF3478" w14:textId="77777777" w:rsidR="00E02E98" w:rsidRPr="002E4466" w:rsidRDefault="00C84B7C" w:rsidP="0065411D">
      <w:pPr>
        <w:jc w:val="both"/>
        <w:rPr>
          <w:rFonts w:ascii="Aptos" w:hAnsi="Aptos"/>
          <w:sz w:val="20"/>
          <w:szCs w:val="20"/>
        </w:rPr>
      </w:pPr>
      <w:r w:rsidRPr="002E4466">
        <w:rPr>
          <w:rFonts w:ascii="Aptos" w:hAnsi="Aptos"/>
          <w:sz w:val="20"/>
          <w:szCs w:val="20"/>
        </w:rPr>
        <w:t>Present and interpret results.</w:t>
      </w:r>
    </w:p>
    <w:p w14:paraId="4342E380" w14:textId="4F92EBE6" w:rsidR="00D76D0D" w:rsidRPr="002E4466" w:rsidRDefault="00862435" w:rsidP="00D76D0D">
      <w:pPr>
        <w:pStyle w:val="ListParagraph"/>
        <w:numPr>
          <w:ilvl w:val="1"/>
          <w:numId w:val="11"/>
        </w:numPr>
        <w:jc w:val="both"/>
        <w:rPr>
          <w:rFonts w:ascii="Aptos" w:hAnsi="Aptos"/>
          <w:sz w:val="20"/>
          <w:szCs w:val="20"/>
        </w:rPr>
      </w:pPr>
      <w:r w:rsidRPr="002E4466">
        <w:rPr>
          <w:rFonts w:ascii="Aptos" w:hAnsi="Aptos"/>
          <w:b/>
          <w:bCs/>
          <w:sz w:val="20"/>
          <w:szCs w:val="20"/>
        </w:rPr>
        <w:t>Subsections</w:t>
      </w:r>
      <w:r w:rsidR="00D76D0D" w:rsidRPr="002E4466">
        <w:rPr>
          <w:rFonts w:ascii="Aptos" w:hAnsi="Aptos"/>
          <w:b/>
          <w:bCs/>
          <w:sz w:val="20"/>
          <w:szCs w:val="20"/>
        </w:rPr>
        <w:t xml:space="preserve">: </w:t>
      </w:r>
      <w:r w:rsidR="00D76D0D" w:rsidRPr="002E4466">
        <w:rPr>
          <w:rFonts w:ascii="Aptos" w:hAnsi="Aptos"/>
          <w:sz w:val="20"/>
          <w:szCs w:val="20"/>
        </w:rPr>
        <w:t xml:space="preserve">Provide </w:t>
      </w:r>
      <w:r w:rsidRPr="002E4466">
        <w:rPr>
          <w:rFonts w:ascii="Aptos" w:hAnsi="Aptos"/>
          <w:sz w:val="20"/>
          <w:szCs w:val="20"/>
        </w:rPr>
        <w:t>subsections</w:t>
      </w:r>
      <w:r w:rsidR="00D76D0D" w:rsidRPr="002E4466">
        <w:rPr>
          <w:rFonts w:ascii="Aptos" w:hAnsi="Aptos"/>
          <w:sz w:val="20"/>
          <w:szCs w:val="20"/>
        </w:rPr>
        <w:t xml:space="preserve"> in the section</w:t>
      </w:r>
    </w:p>
    <w:p w14:paraId="560119EF" w14:textId="60DC139F" w:rsidR="00862435" w:rsidRPr="002E4466" w:rsidRDefault="00747906" w:rsidP="00747906">
      <w:pPr>
        <w:pStyle w:val="ListParagraph"/>
        <w:jc w:val="both"/>
        <w:rPr>
          <w:rFonts w:ascii="Aptos" w:hAnsi="Aptos"/>
          <w:i/>
          <w:iCs/>
          <w:sz w:val="20"/>
          <w:szCs w:val="20"/>
        </w:rPr>
      </w:pPr>
      <w:r w:rsidRPr="002E4466">
        <w:rPr>
          <w:rFonts w:ascii="Aptos" w:hAnsi="Aptos"/>
          <w:i/>
          <w:iCs/>
          <w:sz w:val="20"/>
          <w:szCs w:val="20"/>
        </w:rPr>
        <w:t xml:space="preserve">3.1.1 </w:t>
      </w:r>
      <w:r w:rsidR="00862435" w:rsidRPr="002E4466">
        <w:rPr>
          <w:rFonts w:ascii="Aptos" w:hAnsi="Aptos"/>
          <w:i/>
          <w:iCs/>
          <w:sz w:val="20"/>
          <w:szCs w:val="20"/>
        </w:rPr>
        <w:t>Sub Subsection</w:t>
      </w:r>
      <w:r w:rsidRPr="002E4466">
        <w:rPr>
          <w:rFonts w:ascii="Aptos" w:hAnsi="Aptos"/>
          <w:i/>
          <w:iCs/>
          <w:sz w:val="20"/>
          <w:szCs w:val="20"/>
        </w:rPr>
        <w:t>s</w:t>
      </w:r>
    </w:p>
    <w:p w14:paraId="5BCCBBD8" w14:textId="645929F2" w:rsidR="00CA51BF" w:rsidRPr="002E4466" w:rsidRDefault="00CA51BF" w:rsidP="00CA51BF">
      <w:pPr>
        <w:jc w:val="both"/>
        <w:rPr>
          <w:rFonts w:ascii="Aptos" w:hAnsi="Aptos"/>
          <w:sz w:val="20"/>
          <w:szCs w:val="20"/>
        </w:rPr>
      </w:pPr>
      <w:r w:rsidRPr="002E4466">
        <w:rPr>
          <w:rFonts w:ascii="Aptos" w:hAnsi="Aptos"/>
          <w:sz w:val="20"/>
          <w:szCs w:val="20"/>
        </w:rPr>
        <w:t xml:space="preserve">Equations should be </w:t>
      </w:r>
      <w:r w:rsidR="005A238A" w:rsidRPr="002E4466">
        <w:rPr>
          <w:rFonts w:ascii="Aptos" w:hAnsi="Aptos"/>
          <w:sz w:val="20"/>
          <w:szCs w:val="20"/>
        </w:rPr>
        <w:t xml:space="preserve">written using the MS Word Equation Editor, </w:t>
      </w:r>
      <w:r w:rsidRPr="002E4466">
        <w:rPr>
          <w:rFonts w:ascii="Aptos" w:hAnsi="Aptos"/>
          <w:sz w:val="20"/>
          <w:szCs w:val="20"/>
        </w:rPr>
        <w:t>cited and numbered appropriately</w:t>
      </w:r>
      <w:r w:rsidR="005A238A" w:rsidRPr="002E4466">
        <w:rPr>
          <w:rFonts w:ascii="Aptos" w:hAnsi="Aptos"/>
          <w:sz w:val="20"/>
          <w:szCs w:val="20"/>
        </w:rPr>
        <w:t>:</w:t>
      </w:r>
    </w:p>
    <w:p w14:paraId="4B05EE79" w14:textId="29D2F4BC" w:rsidR="005A238A" w:rsidRPr="002E4466" w:rsidRDefault="004A3968" w:rsidP="00CA51BF">
      <w:pPr>
        <w:jc w:val="both"/>
        <w:rPr>
          <w:rFonts w:ascii="Aptos" w:hAnsi="Aptos"/>
          <w:sz w:val="20"/>
          <w:szCs w:val="20"/>
        </w:rPr>
      </w:pPr>
      <w:r w:rsidRPr="002E4466">
        <w:rPr>
          <w:rFonts w:ascii="Aptos" w:hAnsi="Aptos"/>
          <w:sz w:val="20"/>
          <w:szCs w:val="20"/>
        </w:rPr>
        <w:t xml:space="preserve"> </w:t>
      </w:r>
      <m:oMath>
        <m:f>
          <m:fPr>
            <m:ctrlPr>
              <w:rPr>
                <w:rFonts w:ascii="Cambria Math" w:hAnsi="Cambria Math"/>
                <w:i/>
                <w:sz w:val="20"/>
                <w:szCs w:val="20"/>
              </w:rPr>
            </m:ctrlPr>
          </m:fPr>
          <m:num>
            <m:r>
              <w:rPr>
                <w:rFonts w:ascii="Cambria Math" w:hAnsi="Cambria Math"/>
                <w:sz w:val="20"/>
                <w:szCs w:val="20"/>
              </w:rPr>
              <m:t>x</m:t>
            </m:r>
          </m:num>
          <m:den>
            <m:r>
              <w:rPr>
                <w:rFonts w:ascii="Cambria Math" w:hAnsi="Cambria Math"/>
                <w:sz w:val="20"/>
                <w:szCs w:val="20"/>
              </w:rPr>
              <m:t>y</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x</m:t>
            </m:r>
          </m:num>
          <m:den>
            <m:r>
              <w:rPr>
                <w:rFonts w:ascii="Cambria Math" w:hAnsi="Cambria Math"/>
                <w:sz w:val="20"/>
                <w:szCs w:val="20"/>
              </w:rPr>
              <m:t>z</m:t>
            </m:r>
          </m:den>
        </m:f>
        <m:r>
          <w:rPr>
            <w:rFonts w:ascii="Cambria Math" w:hAnsi="Cambria Math"/>
            <w:sz w:val="20"/>
            <w:szCs w:val="20"/>
          </w:rPr>
          <m:t>=20</m:t>
        </m:r>
      </m:oMath>
      <w:r w:rsidRPr="002E4466">
        <w:rPr>
          <w:rFonts w:ascii="Aptos" w:hAnsi="Aptos"/>
          <w:sz w:val="20"/>
          <w:szCs w:val="20"/>
        </w:rPr>
        <w:tab/>
      </w:r>
      <w:r w:rsidRPr="002E4466">
        <w:rPr>
          <w:rFonts w:ascii="Aptos" w:hAnsi="Aptos"/>
          <w:sz w:val="20"/>
          <w:szCs w:val="20"/>
        </w:rPr>
        <w:tab/>
      </w:r>
      <w:r w:rsidRPr="002E4466">
        <w:rPr>
          <w:rFonts w:ascii="Aptos" w:hAnsi="Aptos"/>
          <w:sz w:val="20"/>
          <w:szCs w:val="20"/>
        </w:rPr>
        <w:tab/>
      </w:r>
      <w:r w:rsidRPr="002E4466">
        <w:rPr>
          <w:rFonts w:ascii="Aptos" w:hAnsi="Aptos"/>
          <w:sz w:val="20"/>
          <w:szCs w:val="20"/>
        </w:rPr>
        <w:tab/>
        <w:t>(1)</w:t>
      </w:r>
      <w:r w:rsidRPr="002E4466">
        <w:rPr>
          <w:rFonts w:ascii="Aptos" w:hAnsi="Aptos"/>
          <w:sz w:val="20"/>
          <w:szCs w:val="20"/>
        </w:rPr>
        <w:tab/>
      </w:r>
      <w:r w:rsidRPr="002E4466">
        <w:rPr>
          <w:rFonts w:ascii="Aptos" w:hAnsi="Aptos"/>
          <w:sz w:val="20"/>
          <w:szCs w:val="20"/>
        </w:rPr>
        <w:tab/>
      </w:r>
    </w:p>
    <w:p w14:paraId="08EDA603" w14:textId="4C9054EF" w:rsidR="00567C79" w:rsidRPr="002E4466" w:rsidRDefault="00567C79" w:rsidP="00CA51BF">
      <w:pPr>
        <w:jc w:val="both"/>
        <w:rPr>
          <w:rFonts w:ascii="Aptos" w:hAnsi="Aptos"/>
          <w:sz w:val="20"/>
          <w:szCs w:val="20"/>
        </w:rPr>
      </w:pPr>
      <w:r w:rsidRPr="002E4466">
        <w:rPr>
          <w:rFonts w:ascii="Aptos" w:hAnsi="Aptos"/>
          <w:sz w:val="20"/>
          <w:szCs w:val="20"/>
        </w:rPr>
        <w:t>Figures should align with the Journal template as specified:</w:t>
      </w:r>
    </w:p>
    <w:p w14:paraId="571CECAF" w14:textId="77777777" w:rsidR="00E02E98" w:rsidRPr="002E4466" w:rsidRDefault="00C84B7C" w:rsidP="00844D9E">
      <w:pPr>
        <w:jc w:val="center"/>
        <w:rPr>
          <w:rFonts w:ascii="Aptos" w:hAnsi="Aptos"/>
          <w:sz w:val="20"/>
          <w:szCs w:val="20"/>
        </w:rPr>
      </w:pPr>
      <w:r w:rsidRPr="002E4466">
        <w:rPr>
          <w:rFonts w:ascii="Aptos" w:hAnsi="Aptos"/>
          <w:noProof/>
          <w:sz w:val="20"/>
          <w:szCs w:val="20"/>
        </w:rPr>
        <w:drawing>
          <wp:inline distT="0" distB="0" distL="0" distR="0" wp14:anchorId="50674013" wp14:editId="205CE955">
            <wp:extent cx="2194560"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plot.png"/>
                    <pic:cNvPicPr/>
                  </pic:nvPicPr>
                  <pic:blipFill>
                    <a:blip r:embed="rId9"/>
                    <a:stretch>
                      <a:fillRect/>
                    </a:stretch>
                  </pic:blipFill>
                  <pic:spPr>
                    <a:xfrm>
                      <a:off x="0" y="0"/>
                      <a:ext cx="2194560" cy="1645920"/>
                    </a:xfrm>
                    <a:prstGeom prst="rect">
                      <a:avLst/>
                    </a:prstGeom>
                  </pic:spPr>
                </pic:pic>
              </a:graphicData>
            </a:graphic>
          </wp:inline>
        </w:drawing>
      </w:r>
    </w:p>
    <w:p w14:paraId="0BB0D09E" w14:textId="6EAC26F2" w:rsidR="00E02E98" w:rsidRPr="002E4466" w:rsidRDefault="00C84B7C" w:rsidP="00844D9E">
      <w:pPr>
        <w:jc w:val="center"/>
        <w:rPr>
          <w:rFonts w:ascii="Aptos" w:hAnsi="Aptos"/>
          <w:sz w:val="20"/>
          <w:szCs w:val="20"/>
        </w:rPr>
      </w:pPr>
      <w:r w:rsidRPr="002E4466">
        <w:rPr>
          <w:rFonts w:ascii="Aptos" w:hAnsi="Aptos"/>
          <w:b/>
          <w:bCs/>
          <w:sz w:val="20"/>
          <w:szCs w:val="20"/>
        </w:rPr>
        <w:t>Figure 1:</w:t>
      </w:r>
      <w:r w:rsidRPr="002E4466">
        <w:rPr>
          <w:rFonts w:ascii="Aptos" w:hAnsi="Aptos"/>
          <w:sz w:val="20"/>
          <w:szCs w:val="20"/>
        </w:rPr>
        <w:t xml:space="preserve"> Sample graph showing </w:t>
      </w:r>
      <w:r w:rsidR="00FB58B5">
        <w:rPr>
          <w:rFonts w:ascii="Aptos" w:hAnsi="Aptos"/>
          <w:sz w:val="20"/>
          <w:szCs w:val="20"/>
        </w:rPr>
        <w:t xml:space="preserve">the </w:t>
      </w:r>
      <w:r w:rsidRPr="002E4466">
        <w:rPr>
          <w:rFonts w:ascii="Aptos" w:hAnsi="Aptos"/>
          <w:sz w:val="20"/>
          <w:szCs w:val="20"/>
        </w:rPr>
        <w:t>relationship between stress and strain.</w:t>
      </w:r>
      <w:r w:rsidR="003A7F3D" w:rsidRPr="002E4466">
        <w:rPr>
          <w:rFonts w:ascii="Aptos" w:hAnsi="Aptos"/>
          <w:sz w:val="20"/>
          <w:szCs w:val="20"/>
        </w:rPr>
        <w:t xml:space="preserve"> </w:t>
      </w:r>
      <w:r w:rsidR="00E8622D" w:rsidRPr="002E4466">
        <w:rPr>
          <w:rFonts w:ascii="Aptos" w:hAnsi="Aptos"/>
          <w:sz w:val="20"/>
          <w:szCs w:val="20"/>
        </w:rPr>
        <w:fldChar w:fldCharType="begin" w:fldLock="1"/>
      </w:r>
      <w:r w:rsidR="00567C79" w:rsidRPr="002E4466">
        <w:rPr>
          <w:rFonts w:ascii="Aptos" w:hAnsi="Aptos"/>
          <w:sz w:val="20"/>
          <w:szCs w:val="20"/>
        </w:rPr>
        <w:instrText>ADDIN CSL_CITATION {"citationItems":[{"id":"ITEM-1","itemData":{"DOI":"https://doi.org/10.1007/978-981-10-0155-0","author":[{"dropping-particle":"","family":"Yusoff","given":"M","non-dropping-particle":"","parse-names":false,"suffix":""},{"dropping-particle":"","family":"Abdul Hamid","given":"N H","non-dropping-particle":"","parse-names":false,"suffix":""},{"dropping-particle":"","family":"Arshad","given":"A K","non-dropping-particle":"","parse-names":false,"suffix":""},{"dropping-particle":"","family":"Mohd Ridzuan","given":"A R","non-dropping-particle":"","parse-names":false,"suffix":""},{"dropping-particle":"","family":"Awang","given":"H","non-dropping-particle":"","parse-names":false,"suffix":""}],"id":"ITEM-1","issued":{"date-parts":[["2015"]]},"number-of-pages":"1-504","publisher":"Springer, Singapore","title":"InCIEC 2015 Proceedings of the International Civil and Infrastructure Engineering Conference","type":"book"},"uris":["http://www.mendeley.com/documents/?uuid=1169ed5c-c657-4c06-855e-0a3b1c382e17"]}],"mendeley":{"formattedCitation":"(Yusoff et al., 2015)","plainTextFormattedCitation":"(Yusoff et al., 2015)","previouslyFormattedCitation":"(Yusoff et al., 2015)"},"properties":{"noteIndex":0},"schema":"https://github.com/citation-style-language/schema/raw/master/csl-citation.json"}</w:instrText>
      </w:r>
      <w:r w:rsidR="00E8622D" w:rsidRPr="002E4466">
        <w:rPr>
          <w:rFonts w:ascii="Aptos" w:hAnsi="Aptos"/>
          <w:sz w:val="20"/>
          <w:szCs w:val="20"/>
        </w:rPr>
        <w:fldChar w:fldCharType="separate"/>
      </w:r>
      <w:r w:rsidR="00E8622D" w:rsidRPr="002E4466">
        <w:rPr>
          <w:rFonts w:ascii="Aptos" w:hAnsi="Aptos"/>
          <w:noProof/>
          <w:sz w:val="20"/>
          <w:szCs w:val="20"/>
        </w:rPr>
        <w:t>(Yusoff et al., 2015)</w:t>
      </w:r>
      <w:r w:rsidR="00E8622D" w:rsidRPr="002E4466">
        <w:rPr>
          <w:rFonts w:ascii="Aptos" w:hAnsi="Aptos"/>
          <w:sz w:val="20"/>
          <w:szCs w:val="20"/>
        </w:rPr>
        <w:fldChar w:fldCharType="end"/>
      </w:r>
    </w:p>
    <w:p w14:paraId="4197277B" w14:textId="3C2BBAFA" w:rsidR="00567C79" w:rsidRPr="002E4466" w:rsidRDefault="002E4466" w:rsidP="00844D9E">
      <w:pPr>
        <w:jc w:val="center"/>
        <w:rPr>
          <w:rFonts w:ascii="Aptos" w:hAnsi="Aptos"/>
          <w:sz w:val="20"/>
          <w:szCs w:val="20"/>
        </w:rPr>
      </w:pPr>
      <w:r w:rsidRPr="002E4466">
        <w:rPr>
          <w:rFonts w:ascii="Aptos" w:hAnsi="Aptos"/>
          <w:noProof/>
          <w:sz w:val="20"/>
          <w:szCs w:val="20"/>
        </w:rPr>
        <w:drawing>
          <wp:anchor distT="0" distB="0" distL="114300" distR="114300" simplePos="0" relativeHeight="251656192" behindDoc="1" locked="0" layoutInCell="1" allowOverlap="1" wp14:anchorId="6D103A31" wp14:editId="272D1330">
            <wp:simplePos x="0" y="0"/>
            <wp:positionH relativeFrom="column">
              <wp:posOffset>281305</wp:posOffset>
            </wp:positionH>
            <wp:positionV relativeFrom="paragraph">
              <wp:posOffset>23495</wp:posOffset>
            </wp:positionV>
            <wp:extent cx="2194560" cy="1645920"/>
            <wp:effectExtent l="0" t="0" r="0" b="0"/>
            <wp:wrapTight wrapText="bothSides">
              <wp:wrapPolygon edited="0">
                <wp:start x="0" y="0"/>
                <wp:lineTo x="0" y="21250"/>
                <wp:lineTo x="21375" y="21250"/>
                <wp:lineTo x="21375" y="0"/>
                <wp:lineTo x="0" y="0"/>
              </wp:wrapPolygon>
            </wp:wrapTight>
            <wp:docPr id="991702094" name="Picture 99170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plot.png"/>
                    <pic:cNvPicPr/>
                  </pic:nvPicPr>
                  <pic:blipFill>
                    <a:blip r:embed="rId9"/>
                    <a:stretch>
                      <a:fillRect/>
                    </a:stretch>
                  </pic:blipFill>
                  <pic:spPr>
                    <a:xfrm>
                      <a:off x="0" y="0"/>
                      <a:ext cx="2194560" cy="1645920"/>
                    </a:xfrm>
                    <a:prstGeom prst="rect">
                      <a:avLst/>
                    </a:prstGeom>
                  </pic:spPr>
                </pic:pic>
              </a:graphicData>
            </a:graphic>
            <wp14:sizeRelH relativeFrom="page">
              <wp14:pctWidth>0</wp14:pctWidth>
            </wp14:sizeRelH>
            <wp14:sizeRelV relativeFrom="page">
              <wp14:pctHeight>0</wp14:pctHeight>
            </wp14:sizeRelV>
          </wp:anchor>
        </w:drawing>
      </w:r>
    </w:p>
    <w:p w14:paraId="4B5EA513" w14:textId="01F5B4F1" w:rsidR="00567C79" w:rsidRPr="002E4466" w:rsidRDefault="00567C79" w:rsidP="00844D9E">
      <w:pPr>
        <w:jc w:val="center"/>
        <w:rPr>
          <w:rFonts w:ascii="Aptos" w:hAnsi="Aptos"/>
          <w:sz w:val="20"/>
          <w:szCs w:val="20"/>
        </w:rPr>
      </w:pPr>
    </w:p>
    <w:p w14:paraId="2157E224" w14:textId="242AA68F" w:rsidR="00567C79" w:rsidRPr="002E4466" w:rsidRDefault="00567C79" w:rsidP="00844D9E">
      <w:pPr>
        <w:jc w:val="center"/>
        <w:rPr>
          <w:rFonts w:ascii="Aptos" w:hAnsi="Aptos"/>
          <w:b/>
          <w:bCs/>
          <w:sz w:val="20"/>
          <w:szCs w:val="20"/>
        </w:rPr>
      </w:pPr>
    </w:p>
    <w:p w14:paraId="512D2015" w14:textId="62B85730" w:rsidR="00567C79" w:rsidRPr="002E4466" w:rsidRDefault="00567C79" w:rsidP="00844D9E">
      <w:pPr>
        <w:jc w:val="center"/>
        <w:rPr>
          <w:rFonts w:ascii="Aptos" w:hAnsi="Aptos"/>
          <w:b/>
          <w:bCs/>
          <w:sz w:val="20"/>
          <w:szCs w:val="20"/>
        </w:rPr>
      </w:pPr>
    </w:p>
    <w:p w14:paraId="3B835F87" w14:textId="78308652" w:rsidR="00567C79" w:rsidRPr="002E4466" w:rsidRDefault="00567C79" w:rsidP="00844D9E">
      <w:pPr>
        <w:jc w:val="center"/>
        <w:rPr>
          <w:rFonts w:ascii="Aptos" w:hAnsi="Aptos"/>
          <w:b/>
          <w:bCs/>
          <w:sz w:val="20"/>
          <w:szCs w:val="20"/>
        </w:rPr>
      </w:pPr>
    </w:p>
    <w:p w14:paraId="546ADD30" w14:textId="77777777" w:rsidR="000E4846" w:rsidRDefault="000E4846" w:rsidP="00844D9E">
      <w:pPr>
        <w:jc w:val="center"/>
        <w:rPr>
          <w:rFonts w:ascii="Aptos" w:hAnsi="Aptos"/>
          <w:b/>
          <w:bCs/>
          <w:sz w:val="20"/>
          <w:szCs w:val="20"/>
        </w:rPr>
      </w:pPr>
    </w:p>
    <w:p w14:paraId="54B388A4" w14:textId="506BD8D9" w:rsidR="002E4466" w:rsidRDefault="002E4466" w:rsidP="00844D9E">
      <w:pPr>
        <w:jc w:val="center"/>
        <w:rPr>
          <w:rFonts w:ascii="Aptos" w:hAnsi="Aptos"/>
          <w:b/>
          <w:bCs/>
          <w:sz w:val="20"/>
          <w:szCs w:val="20"/>
        </w:rPr>
      </w:pPr>
      <w:r w:rsidRPr="002E4466">
        <w:rPr>
          <w:rFonts w:ascii="Aptos" w:hAnsi="Aptos"/>
          <w:b/>
          <w:bCs/>
          <w:sz w:val="20"/>
          <w:szCs w:val="20"/>
        </w:rPr>
        <w:t>(a)</w:t>
      </w:r>
    </w:p>
    <w:p w14:paraId="1FB27A75" w14:textId="77777777" w:rsidR="00757682" w:rsidRPr="002E4466" w:rsidRDefault="00757682" w:rsidP="00844D9E">
      <w:pPr>
        <w:jc w:val="center"/>
        <w:rPr>
          <w:rFonts w:ascii="Aptos" w:hAnsi="Aptos"/>
          <w:b/>
          <w:bCs/>
          <w:sz w:val="20"/>
          <w:szCs w:val="20"/>
        </w:rPr>
      </w:pPr>
    </w:p>
    <w:p w14:paraId="75852104" w14:textId="6F48E84F" w:rsidR="00567C79" w:rsidRPr="002E4466" w:rsidRDefault="00567C79" w:rsidP="00844D9E">
      <w:pPr>
        <w:jc w:val="center"/>
        <w:rPr>
          <w:rFonts w:ascii="Aptos" w:hAnsi="Aptos"/>
          <w:b/>
          <w:bCs/>
          <w:sz w:val="20"/>
          <w:szCs w:val="20"/>
        </w:rPr>
      </w:pPr>
    </w:p>
    <w:p w14:paraId="1E9CE037" w14:textId="4D7A869B" w:rsidR="00567C79" w:rsidRPr="002E4466" w:rsidRDefault="00FB58B5" w:rsidP="00844D9E">
      <w:pPr>
        <w:jc w:val="center"/>
        <w:rPr>
          <w:rFonts w:ascii="Aptos" w:hAnsi="Aptos"/>
          <w:b/>
          <w:bCs/>
          <w:sz w:val="20"/>
          <w:szCs w:val="20"/>
        </w:rPr>
      </w:pPr>
      <w:r w:rsidRPr="002E4466">
        <w:rPr>
          <w:rFonts w:ascii="Aptos" w:hAnsi="Aptos"/>
          <w:noProof/>
          <w:sz w:val="20"/>
          <w:szCs w:val="20"/>
        </w:rPr>
        <w:drawing>
          <wp:anchor distT="0" distB="0" distL="114300" distR="114300" simplePos="0" relativeHeight="251666432" behindDoc="1" locked="0" layoutInCell="1" allowOverlap="1" wp14:anchorId="685FD26A" wp14:editId="638B9425">
            <wp:simplePos x="0" y="0"/>
            <wp:positionH relativeFrom="column">
              <wp:posOffset>-75565</wp:posOffset>
            </wp:positionH>
            <wp:positionV relativeFrom="paragraph">
              <wp:posOffset>292100</wp:posOffset>
            </wp:positionV>
            <wp:extent cx="2336800" cy="1752600"/>
            <wp:effectExtent l="0" t="0" r="6350" b="0"/>
            <wp:wrapTight wrapText="bothSides">
              <wp:wrapPolygon edited="0">
                <wp:start x="0" y="0"/>
                <wp:lineTo x="0" y="21365"/>
                <wp:lineTo x="21483" y="21365"/>
                <wp:lineTo x="21483" y="0"/>
                <wp:lineTo x="0" y="0"/>
              </wp:wrapPolygon>
            </wp:wrapTight>
            <wp:docPr id="1746261998" name="Picture 174626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plot.png"/>
                    <pic:cNvPicPr/>
                  </pic:nvPicPr>
                  <pic:blipFill>
                    <a:blip r:embed="rId9"/>
                    <a:stretch>
                      <a:fillRect/>
                    </a:stretch>
                  </pic:blipFill>
                  <pic:spPr>
                    <a:xfrm>
                      <a:off x="0" y="0"/>
                      <a:ext cx="2336800" cy="1752600"/>
                    </a:xfrm>
                    <a:prstGeom prst="rect">
                      <a:avLst/>
                    </a:prstGeom>
                  </pic:spPr>
                </pic:pic>
              </a:graphicData>
            </a:graphic>
            <wp14:sizeRelH relativeFrom="page">
              <wp14:pctWidth>0</wp14:pctWidth>
            </wp14:sizeRelH>
            <wp14:sizeRelV relativeFrom="page">
              <wp14:pctHeight>0</wp14:pctHeight>
            </wp14:sizeRelV>
          </wp:anchor>
        </w:drawing>
      </w:r>
    </w:p>
    <w:p w14:paraId="360387C0" w14:textId="12CC090E" w:rsidR="00567C79" w:rsidRPr="002E4466" w:rsidRDefault="00567C79" w:rsidP="00844D9E">
      <w:pPr>
        <w:jc w:val="center"/>
        <w:rPr>
          <w:rFonts w:ascii="Aptos" w:hAnsi="Aptos"/>
          <w:b/>
          <w:bCs/>
          <w:sz w:val="20"/>
          <w:szCs w:val="20"/>
        </w:rPr>
      </w:pPr>
    </w:p>
    <w:p w14:paraId="7FC54CB1" w14:textId="2F398A47" w:rsidR="002E4466" w:rsidRDefault="002E4466" w:rsidP="002E4466">
      <w:pPr>
        <w:rPr>
          <w:rFonts w:ascii="Aptos" w:hAnsi="Aptos"/>
          <w:b/>
          <w:bCs/>
          <w:sz w:val="20"/>
          <w:szCs w:val="20"/>
        </w:rPr>
      </w:pPr>
    </w:p>
    <w:p w14:paraId="04D7A707" w14:textId="77777777" w:rsidR="002E4466" w:rsidRDefault="002E4466" w:rsidP="002E4466">
      <w:pPr>
        <w:rPr>
          <w:rFonts w:ascii="Aptos" w:hAnsi="Aptos"/>
          <w:b/>
          <w:bCs/>
          <w:sz w:val="20"/>
          <w:szCs w:val="20"/>
        </w:rPr>
      </w:pPr>
    </w:p>
    <w:p w14:paraId="13F329F8" w14:textId="77777777" w:rsidR="002E4466" w:rsidRDefault="002E4466" w:rsidP="002E4466">
      <w:pPr>
        <w:rPr>
          <w:rFonts w:ascii="Aptos" w:hAnsi="Aptos"/>
          <w:b/>
          <w:bCs/>
          <w:sz w:val="20"/>
          <w:szCs w:val="20"/>
        </w:rPr>
      </w:pPr>
    </w:p>
    <w:p w14:paraId="2A1B82C1" w14:textId="77777777" w:rsidR="002E4466" w:rsidRDefault="002E4466" w:rsidP="002E4466">
      <w:pPr>
        <w:rPr>
          <w:rFonts w:ascii="Aptos" w:hAnsi="Aptos"/>
          <w:b/>
          <w:bCs/>
          <w:sz w:val="20"/>
          <w:szCs w:val="20"/>
        </w:rPr>
      </w:pPr>
    </w:p>
    <w:p w14:paraId="079117F0" w14:textId="77777777" w:rsidR="002E4466" w:rsidRDefault="002E4466" w:rsidP="002E4466">
      <w:pPr>
        <w:rPr>
          <w:rFonts w:ascii="Aptos" w:hAnsi="Aptos"/>
          <w:b/>
          <w:bCs/>
          <w:sz w:val="20"/>
          <w:szCs w:val="20"/>
        </w:rPr>
      </w:pPr>
    </w:p>
    <w:p w14:paraId="622FA154" w14:textId="278F305B" w:rsidR="00567C79" w:rsidRPr="002E4466" w:rsidRDefault="00567C79" w:rsidP="002E4466">
      <w:pPr>
        <w:rPr>
          <w:rFonts w:ascii="Aptos" w:hAnsi="Aptos"/>
          <w:b/>
          <w:bCs/>
          <w:sz w:val="20"/>
          <w:szCs w:val="20"/>
        </w:rPr>
      </w:pPr>
      <w:r w:rsidRPr="002E4466">
        <w:rPr>
          <w:rFonts w:ascii="Aptos" w:hAnsi="Aptos"/>
          <w:b/>
          <w:bCs/>
          <w:sz w:val="20"/>
          <w:szCs w:val="20"/>
        </w:rPr>
        <w:t xml:space="preserve">                                        (b)</w:t>
      </w:r>
    </w:p>
    <w:p w14:paraId="109D132D" w14:textId="1D75E6B0" w:rsidR="00567C79" w:rsidRPr="002E4466" w:rsidRDefault="00567C79" w:rsidP="00567C79">
      <w:pPr>
        <w:rPr>
          <w:rFonts w:ascii="Aptos" w:hAnsi="Aptos"/>
          <w:b/>
          <w:bCs/>
          <w:sz w:val="20"/>
          <w:szCs w:val="20"/>
        </w:rPr>
      </w:pPr>
      <w:r w:rsidRPr="002E4466">
        <w:rPr>
          <w:rFonts w:ascii="Aptos" w:hAnsi="Aptos"/>
          <w:b/>
          <w:bCs/>
          <w:sz w:val="20"/>
          <w:szCs w:val="20"/>
        </w:rPr>
        <w:t>Figure 2:</w:t>
      </w:r>
      <w:r w:rsidRPr="002E4466">
        <w:rPr>
          <w:rFonts w:ascii="Aptos" w:hAnsi="Aptos"/>
          <w:sz w:val="20"/>
          <w:szCs w:val="20"/>
        </w:rPr>
        <w:t xml:space="preserve"> </w:t>
      </w:r>
      <w:r w:rsidR="000333FC" w:rsidRPr="002E4466">
        <w:rPr>
          <w:rFonts w:ascii="Aptos" w:hAnsi="Aptos"/>
          <w:sz w:val="20"/>
          <w:szCs w:val="20"/>
        </w:rPr>
        <w:t xml:space="preserve">Stress date (a) Strain in the wire (b) Strain in the </w:t>
      </w:r>
      <w:r w:rsidR="005416F3" w:rsidRPr="002E4466">
        <w:rPr>
          <w:rFonts w:ascii="Aptos" w:hAnsi="Aptos"/>
          <w:sz w:val="20"/>
          <w:szCs w:val="20"/>
        </w:rPr>
        <w:t>chord</w:t>
      </w:r>
      <w:r w:rsidRPr="002E4466">
        <w:rPr>
          <w:rFonts w:ascii="Aptos" w:hAnsi="Aptos"/>
          <w:sz w:val="20"/>
          <w:szCs w:val="20"/>
        </w:rPr>
        <w:t xml:space="preserve">. </w:t>
      </w:r>
      <w:r w:rsidRPr="002E4466">
        <w:rPr>
          <w:rFonts w:ascii="Aptos" w:hAnsi="Aptos"/>
          <w:sz w:val="20"/>
          <w:szCs w:val="20"/>
        </w:rPr>
        <w:fldChar w:fldCharType="begin" w:fldLock="1"/>
      </w:r>
      <w:r w:rsidR="005416F3" w:rsidRPr="002E4466">
        <w:rPr>
          <w:rFonts w:ascii="Aptos" w:hAnsi="Aptos"/>
          <w:sz w:val="20"/>
          <w:szCs w:val="20"/>
        </w:rPr>
        <w:instrText>ADDIN CSL_CITATION {"citationItems":[{"id":"ITEM-1","itemData":{"ISSN":"18234690","abstract":"The study was design to evaluate the physical and mechanical properties of cement-bonded particleboards produced from Afzelia africana wood residues. The production variables investigated were three wood particle types (flakes, flake-sawdust mix and sawdust), three chemical accelerators (CaCl2, MgCl2 and AlCl3) and four wood-cement ratios (1:2.0, 1:2.5, 1:3.0 and 1:3.5). The accelerators were based on 2% by weight of cement used. The boards produced were subjected to physical tests such as density, percentage water absorption and thickness swelling. Mechanical properties evaluated were modulus of rupture, internal bonding strength and compressive strength. The results revealed that the type of particle used, wood-cement ratio and chemical additives had a marked influence on the physical and mechanical properties of the boards (p &lt; 0.05). From quality view point, flake-sawdust composite ranked best while flake boards ranked least. Similarly, CaCl2 had the best influence on the setting of the boards followed by MgCl2 and AlCl3. Finally, it has been shown that particle boards that satisfied the BISON type HZ requirement and ISO 8335 can be produced from Afzelia africana particularly at wood-cement of 1:2.5 and above. © School of Engineering, Taylor's University.","author":[{"dropping-particle":"","family":"Sotannde","given":"O A","non-dropping-particle":"","parse-names":false,"suffix":""},{"dropping-particle":"","family":"Oluwadare","given":"A O","non-dropping-particle":"","parse-names":false,"suffix":""},{"dropping-particle":"","family":"Ogedoh","given":"O","non-dropping-particle":"","parse-names":false,"suffix":""},{"dropping-particle":"","family":"Adeogun","given":"P F","non-dropping-particle":"","parse-names":false,"suffix":""}],"container-title":"Journal of Engineering Science and Technology","id":"ITEM-1","issue":"6","issued":{"date-parts":[["2012"]]},"page":"732 - 743","title":"Evaluation of cement-bonded particle board produced from Afzelia africana wood residues","type":"article-journal","volume":"7"},"uris":["http://www.mendeley.com/documents/?uuid=87d9da71-4310-45ac-b973-ab4db47068ee"]}],"mendeley":{"formattedCitation":"(Sotannde et al., 2012)","plainTextFormattedCitation":"(Sotannde et al., 2012)","previouslyFormattedCitation":"(Yusoff et al., 2015)"},"properties":{"noteIndex":0},"schema":"https://github.com/citation-style-language/schema/raw/master/csl-citation.json"}</w:instrText>
      </w:r>
      <w:r w:rsidRPr="002E4466">
        <w:rPr>
          <w:rFonts w:ascii="Aptos" w:hAnsi="Aptos"/>
          <w:sz w:val="20"/>
          <w:szCs w:val="20"/>
        </w:rPr>
        <w:fldChar w:fldCharType="separate"/>
      </w:r>
      <w:r w:rsidR="005416F3" w:rsidRPr="002E4466">
        <w:rPr>
          <w:rFonts w:ascii="Aptos" w:hAnsi="Aptos"/>
          <w:noProof/>
          <w:sz w:val="20"/>
          <w:szCs w:val="20"/>
        </w:rPr>
        <w:t>(Sotannde et al., 2012)</w:t>
      </w:r>
      <w:r w:rsidRPr="002E4466">
        <w:rPr>
          <w:rFonts w:ascii="Aptos" w:hAnsi="Aptos"/>
          <w:sz w:val="20"/>
          <w:szCs w:val="20"/>
        </w:rPr>
        <w:fldChar w:fldCharType="end"/>
      </w:r>
    </w:p>
    <w:p w14:paraId="1B716F6E" w14:textId="584D0541" w:rsidR="00844D9E" w:rsidRPr="002E4466" w:rsidRDefault="00844D9E" w:rsidP="00844D9E">
      <w:pPr>
        <w:jc w:val="center"/>
        <w:rPr>
          <w:rFonts w:ascii="Aptos" w:hAnsi="Aptos"/>
          <w:sz w:val="20"/>
          <w:szCs w:val="20"/>
        </w:rPr>
      </w:pPr>
      <w:r w:rsidRPr="002E4466">
        <w:rPr>
          <w:rFonts w:ascii="Aptos" w:hAnsi="Aptos"/>
          <w:b/>
          <w:bCs/>
          <w:sz w:val="20"/>
          <w:szCs w:val="20"/>
        </w:rPr>
        <w:t>Table 1:</w:t>
      </w:r>
      <w:r w:rsidRPr="002E4466">
        <w:rPr>
          <w:rFonts w:ascii="Aptos" w:hAnsi="Aptos"/>
          <w:sz w:val="20"/>
          <w:szCs w:val="20"/>
        </w:rPr>
        <w:t xml:space="preserve"> Mechanical properties of selected materials.</w:t>
      </w:r>
    </w:p>
    <w:tbl>
      <w:tblPr>
        <w:tblW w:w="5000" w:type="pct"/>
        <w:jc w:val="center"/>
        <w:tblLook w:val="04A0" w:firstRow="1" w:lastRow="0" w:firstColumn="1" w:lastColumn="0" w:noHBand="0" w:noVBand="1"/>
      </w:tblPr>
      <w:tblGrid>
        <w:gridCol w:w="1401"/>
        <w:gridCol w:w="1645"/>
        <w:gridCol w:w="1323"/>
      </w:tblGrid>
      <w:tr w:rsidR="00E02E98" w:rsidRPr="002E4466" w14:paraId="72CE00A3" w14:textId="77777777" w:rsidTr="00CC1B80">
        <w:trPr>
          <w:jc w:val="center"/>
        </w:trPr>
        <w:tc>
          <w:tcPr>
            <w:tcW w:w="1603" w:type="pct"/>
            <w:tcBorders>
              <w:top w:val="single" w:sz="4" w:space="0" w:color="auto"/>
              <w:bottom w:val="double" w:sz="4" w:space="0" w:color="auto"/>
            </w:tcBorders>
            <w:vAlign w:val="center"/>
          </w:tcPr>
          <w:p w14:paraId="4345475A" w14:textId="77777777" w:rsidR="00E02E98" w:rsidRPr="002E4466" w:rsidRDefault="00C84B7C" w:rsidP="00D76D0D">
            <w:pPr>
              <w:jc w:val="center"/>
              <w:rPr>
                <w:rFonts w:ascii="Aptos" w:hAnsi="Aptos"/>
                <w:b/>
                <w:bCs/>
                <w:sz w:val="20"/>
                <w:szCs w:val="20"/>
              </w:rPr>
            </w:pPr>
            <w:r w:rsidRPr="002E4466">
              <w:rPr>
                <w:rFonts w:ascii="Aptos" w:hAnsi="Aptos"/>
                <w:b/>
                <w:bCs/>
                <w:sz w:val="20"/>
                <w:szCs w:val="20"/>
              </w:rPr>
              <w:t>Material</w:t>
            </w:r>
          </w:p>
        </w:tc>
        <w:tc>
          <w:tcPr>
            <w:tcW w:w="1883" w:type="pct"/>
            <w:tcBorders>
              <w:top w:val="single" w:sz="4" w:space="0" w:color="auto"/>
              <w:bottom w:val="double" w:sz="4" w:space="0" w:color="auto"/>
            </w:tcBorders>
            <w:vAlign w:val="center"/>
          </w:tcPr>
          <w:p w14:paraId="53CF1BEA" w14:textId="77777777" w:rsidR="00E02E98" w:rsidRPr="002E4466" w:rsidRDefault="00C84B7C" w:rsidP="00D76D0D">
            <w:pPr>
              <w:jc w:val="center"/>
              <w:rPr>
                <w:rFonts w:ascii="Aptos" w:hAnsi="Aptos"/>
                <w:b/>
                <w:bCs/>
                <w:sz w:val="20"/>
                <w:szCs w:val="20"/>
              </w:rPr>
            </w:pPr>
            <w:r w:rsidRPr="002E4466">
              <w:rPr>
                <w:rFonts w:ascii="Aptos" w:hAnsi="Aptos"/>
                <w:b/>
                <w:bCs/>
                <w:sz w:val="20"/>
                <w:szCs w:val="20"/>
              </w:rPr>
              <w:t>Stress (MPa)</w:t>
            </w:r>
          </w:p>
        </w:tc>
        <w:tc>
          <w:tcPr>
            <w:tcW w:w="1515" w:type="pct"/>
            <w:tcBorders>
              <w:top w:val="single" w:sz="4" w:space="0" w:color="auto"/>
              <w:bottom w:val="double" w:sz="4" w:space="0" w:color="auto"/>
            </w:tcBorders>
            <w:vAlign w:val="center"/>
          </w:tcPr>
          <w:p w14:paraId="4B6EC024" w14:textId="77777777" w:rsidR="00E02E98" w:rsidRPr="002E4466" w:rsidRDefault="00C84B7C" w:rsidP="00D76D0D">
            <w:pPr>
              <w:jc w:val="center"/>
              <w:rPr>
                <w:rFonts w:ascii="Aptos" w:hAnsi="Aptos"/>
                <w:b/>
                <w:bCs/>
                <w:sz w:val="20"/>
                <w:szCs w:val="20"/>
              </w:rPr>
            </w:pPr>
            <w:r w:rsidRPr="002E4466">
              <w:rPr>
                <w:rFonts w:ascii="Aptos" w:hAnsi="Aptos"/>
                <w:b/>
                <w:bCs/>
                <w:sz w:val="20"/>
                <w:szCs w:val="20"/>
              </w:rPr>
              <w:t>Strain (%)</w:t>
            </w:r>
          </w:p>
        </w:tc>
      </w:tr>
      <w:tr w:rsidR="00E02E98" w:rsidRPr="002E4466" w14:paraId="1DABBCEF" w14:textId="77777777" w:rsidTr="00CC1B80">
        <w:trPr>
          <w:jc w:val="center"/>
        </w:trPr>
        <w:tc>
          <w:tcPr>
            <w:tcW w:w="1603" w:type="pct"/>
            <w:tcBorders>
              <w:top w:val="double" w:sz="4" w:space="0" w:color="auto"/>
            </w:tcBorders>
            <w:vAlign w:val="center"/>
          </w:tcPr>
          <w:p w14:paraId="63FB6C11" w14:textId="77777777" w:rsidR="00E02E98" w:rsidRPr="002E4466" w:rsidRDefault="00C84B7C" w:rsidP="00D76D0D">
            <w:pPr>
              <w:jc w:val="center"/>
              <w:rPr>
                <w:rFonts w:ascii="Aptos" w:hAnsi="Aptos"/>
                <w:sz w:val="20"/>
                <w:szCs w:val="20"/>
              </w:rPr>
            </w:pPr>
            <w:r w:rsidRPr="002E4466">
              <w:rPr>
                <w:rFonts w:ascii="Aptos" w:hAnsi="Aptos"/>
                <w:sz w:val="20"/>
                <w:szCs w:val="20"/>
              </w:rPr>
              <w:t>Steel</w:t>
            </w:r>
          </w:p>
        </w:tc>
        <w:tc>
          <w:tcPr>
            <w:tcW w:w="1883" w:type="pct"/>
            <w:tcBorders>
              <w:top w:val="double" w:sz="4" w:space="0" w:color="auto"/>
            </w:tcBorders>
            <w:vAlign w:val="center"/>
          </w:tcPr>
          <w:p w14:paraId="3F6DB5F2" w14:textId="77777777" w:rsidR="00E02E98" w:rsidRPr="002E4466" w:rsidRDefault="00C84B7C" w:rsidP="00D76D0D">
            <w:pPr>
              <w:jc w:val="center"/>
              <w:rPr>
                <w:rFonts w:ascii="Aptos" w:hAnsi="Aptos"/>
                <w:sz w:val="20"/>
                <w:szCs w:val="20"/>
              </w:rPr>
            </w:pPr>
            <w:r w:rsidRPr="002E4466">
              <w:rPr>
                <w:rFonts w:ascii="Aptos" w:hAnsi="Aptos"/>
                <w:sz w:val="20"/>
                <w:szCs w:val="20"/>
              </w:rPr>
              <w:t>250</w:t>
            </w:r>
          </w:p>
        </w:tc>
        <w:tc>
          <w:tcPr>
            <w:tcW w:w="1515" w:type="pct"/>
            <w:tcBorders>
              <w:top w:val="double" w:sz="4" w:space="0" w:color="auto"/>
            </w:tcBorders>
            <w:vAlign w:val="center"/>
          </w:tcPr>
          <w:p w14:paraId="6EE9E2B9" w14:textId="77777777" w:rsidR="00E02E98" w:rsidRPr="002E4466" w:rsidRDefault="00C84B7C" w:rsidP="00D76D0D">
            <w:pPr>
              <w:jc w:val="center"/>
              <w:rPr>
                <w:rFonts w:ascii="Aptos" w:hAnsi="Aptos"/>
                <w:sz w:val="20"/>
                <w:szCs w:val="20"/>
              </w:rPr>
            </w:pPr>
            <w:r w:rsidRPr="002E4466">
              <w:rPr>
                <w:rFonts w:ascii="Aptos" w:hAnsi="Aptos"/>
                <w:sz w:val="20"/>
                <w:szCs w:val="20"/>
              </w:rPr>
              <w:t>0.2</w:t>
            </w:r>
          </w:p>
        </w:tc>
      </w:tr>
      <w:tr w:rsidR="00E02E98" w:rsidRPr="002E4466" w14:paraId="341B13ED" w14:textId="77777777" w:rsidTr="00D76D0D">
        <w:trPr>
          <w:jc w:val="center"/>
        </w:trPr>
        <w:tc>
          <w:tcPr>
            <w:tcW w:w="1603" w:type="pct"/>
            <w:vAlign w:val="center"/>
          </w:tcPr>
          <w:p w14:paraId="607BDBB0" w14:textId="77777777" w:rsidR="00E02E98" w:rsidRPr="002E4466" w:rsidRDefault="00C84B7C" w:rsidP="00D76D0D">
            <w:pPr>
              <w:jc w:val="center"/>
              <w:rPr>
                <w:rFonts w:ascii="Aptos" w:hAnsi="Aptos"/>
                <w:sz w:val="20"/>
                <w:szCs w:val="20"/>
              </w:rPr>
            </w:pPr>
            <w:r w:rsidRPr="002E4466">
              <w:rPr>
                <w:rFonts w:ascii="Aptos" w:hAnsi="Aptos"/>
                <w:sz w:val="20"/>
                <w:szCs w:val="20"/>
              </w:rPr>
              <w:t>Aluminum</w:t>
            </w:r>
          </w:p>
        </w:tc>
        <w:tc>
          <w:tcPr>
            <w:tcW w:w="1883" w:type="pct"/>
            <w:vAlign w:val="center"/>
          </w:tcPr>
          <w:p w14:paraId="0AA7D7FE" w14:textId="77777777" w:rsidR="00E02E98" w:rsidRPr="002E4466" w:rsidRDefault="00C84B7C" w:rsidP="00D76D0D">
            <w:pPr>
              <w:jc w:val="center"/>
              <w:rPr>
                <w:rFonts w:ascii="Aptos" w:hAnsi="Aptos"/>
                <w:sz w:val="20"/>
                <w:szCs w:val="20"/>
              </w:rPr>
            </w:pPr>
            <w:r w:rsidRPr="002E4466">
              <w:rPr>
                <w:rFonts w:ascii="Aptos" w:hAnsi="Aptos"/>
                <w:sz w:val="20"/>
                <w:szCs w:val="20"/>
              </w:rPr>
              <w:t>150</w:t>
            </w:r>
          </w:p>
        </w:tc>
        <w:tc>
          <w:tcPr>
            <w:tcW w:w="1515" w:type="pct"/>
            <w:vAlign w:val="center"/>
          </w:tcPr>
          <w:p w14:paraId="6415D1B6" w14:textId="77777777" w:rsidR="00E02E98" w:rsidRPr="002E4466" w:rsidRDefault="00C84B7C" w:rsidP="00D76D0D">
            <w:pPr>
              <w:jc w:val="center"/>
              <w:rPr>
                <w:rFonts w:ascii="Aptos" w:hAnsi="Aptos"/>
                <w:sz w:val="20"/>
                <w:szCs w:val="20"/>
              </w:rPr>
            </w:pPr>
            <w:r w:rsidRPr="002E4466">
              <w:rPr>
                <w:rFonts w:ascii="Aptos" w:hAnsi="Aptos"/>
                <w:sz w:val="20"/>
                <w:szCs w:val="20"/>
              </w:rPr>
              <w:t>0.3</w:t>
            </w:r>
          </w:p>
        </w:tc>
      </w:tr>
      <w:tr w:rsidR="00E02E98" w:rsidRPr="002E4466" w14:paraId="062EB30A" w14:textId="77777777" w:rsidTr="00CC1B80">
        <w:trPr>
          <w:jc w:val="center"/>
        </w:trPr>
        <w:tc>
          <w:tcPr>
            <w:tcW w:w="1603" w:type="pct"/>
            <w:tcBorders>
              <w:bottom w:val="single" w:sz="4" w:space="0" w:color="auto"/>
            </w:tcBorders>
            <w:vAlign w:val="center"/>
          </w:tcPr>
          <w:p w14:paraId="0DD838A7" w14:textId="77777777" w:rsidR="00E02E98" w:rsidRPr="002E4466" w:rsidRDefault="00C84B7C" w:rsidP="00D76D0D">
            <w:pPr>
              <w:jc w:val="center"/>
              <w:rPr>
                <w:rFonts w:ascii="Aptos" w:hAnsi="Aptos"/>
                <w:sz w:val="20"/>
                <w:szCs w:val="20"/>
              </w:rPr>
            </w:pPr>
            <w:r w:rsidRPr="002E4466">
              <w:rPr>
                <w:rFonts w:ascii="Aptos" w:hAnsi="Aptos"/>
                <w:sz w:val="20"/>
                <w:szCs w:val="20"/>
              </w:rPr>
              <w:t>Concrete</w:t>
            </w:r>
          </w:p>
        </w:tc>
        <w:tc>
          <w:tcPr>
            <w:tcW w:w="1883" w:type="pct"/>
            <w:tcBorders>
              <w:bottom w:val="single" w:sz="4" w:space="0" w:color="auto"/>
            </w:tcBorders>
            <w:vAlign w:val="center"/>
          </w:tcPr>
          <w:p w14:paraId="3B021212" w14:textId="77777777" w:rsidR="00E02E98" w:rsidRPr="002E4466" w:rsidRDefault="00C84B7C" w:rsidP="00D76D0D">
            <w:pPr>
              <w:jc w:val="center"/>
              <w:rPr>
                <w:rFonts w:ascii="Aptos" w:hAnsi="Aptos"/>
                <w:sz w:val="20"/>
                <w:szCs w:val="20"/>
              </w:rPr>
            </w:pPr>
            <w:r w:rsidRPr="002E4466">
              <w:rPr>
                <w:rFonts w:ascii="Aptos" w:hAnsi="Aptos"/>
                <w:sz w:val="20"/>
                <w:szCs w:val="20"/>
              </w:rPr>
              <w:t>40</w:t>
            </w:r>
          </w:p>
        </w:tc>
        <w:tc>
          <w:tcPr>
            <w:tcW w:w="1515" w:type="pct"/>
            <w:tcBorders>
              <w:bottom w:val="single" w:sz="4" w:space="0" w:color="auto"/>
            </w:tcBorders>
            <w:vAlign w:val="center"/>
          </w:tcPr>
          <w:p w14:paraId="597C073E" w14:textId="77777777" w:rsidR="00E02E98" w:rsidRPr="002E4466" w:rsidRDefault="00C84B7C" w:rsidP="00D76D0D">
            <w:pPr>
              <w:jc w:val="center"/>
              <w:rPr>
                <w:rFonts w:ascii="Aptos" w:hAnsi="Aptos"/>
                <w:sz w:val="20"/>
                <w:szCs w:val="20"/>
              </w:rPr>
            </w:pPr>
            <w:r w:rsidRPr="002E4466">
              <w:rPr>
                <w:rFonts w:ascii="Aptos" w:hAnsi="Aptos"/>
                <w:sz w:val="20"/>
                <w:szCs w:val="20"/>
              </w:rPr>
              <w:t>0.05</w:t>
            </w:r>
          </w:p>
        </w:tc>
      </w:tr>
    </w:tbl>
    <w:p w14:paraId="48972E1F" w14:textId="2C0BB822" w:rsidR="00E02E98" w:rsidRPr="002E4466" w:rsidRDefault="00E02E98" w:rsidP="006253DB">
      <w:pPr>
        <w:rPr>
          <w:rFonts w:ascii="Aptos" w:hAnsi="Aptos"/>
          <w:sz w:val="20"/>
          <w:szCs w:val="20"/>
        </w:rPr>
      </w:pPr>
    </w:p>
    <w:p w14:paraId="6AD12A89" w14:textId="04824EBC" w:rsidR="00E02E98" w:rsidRPr="002E4466" w:rsidRDefault="00C84B7C" w:rsidP="00CC1B80">
      <w:pPr>
        <w:pStyle w:val="ListParagraph"/>
        <w:numPr>
          <w:ilvl w:val="0"/>
          <w:numId w:val="11"/>
        </w:numPr>
        <w:ind w:hanging="720"/>
        <w:rPr>
          <w:rFonts w:ascii="Aptos" w:hAnsi="Aptos"/>
          <w:b/>
          <w:bCs/>
          <w:sz w:val="20"/>
          <w:szCs w:val="20"/>
        </w:rPr>
      </w:pPr>
      <w:r w:rsidRPr="002E4466">
        <w:rPr>
          <w:rFonts w:ascii="Aptos" w:hAnsi="Aptos"/>
          <w:b/>
          <w:bCs/>
          <w:sz w:val="20"/>
          <w:szCs w:val="20"/>
        </w:rPr>
        <w:t>CONCLUSION</w:t>
      </w:r>
    </w:p>
    <w:p w14:paraId="7137FCBE" w14:textId="77777777" w:rsidR="001762C9" w:rsidRPr="001762C9" w:rsidRDefault="001762C9" w:rsidP="001762C9">
      <w:pPr>
        <w:rPr>
          <w:rFonts w:ascii="Aptos" w:hAnsi="Aptos"/>
          <w:sz w:val="20"/>
          <w:szCs w:val="20"/>
        </w:rPr>
      </w:pPr>
      <w:r w:rsidRPr="001762C9">
        <w:rPr>
          <w:rFonts w:ascii="Aptos" w:hAnsi="Aptos"/>
          <w:sz w:val="20"/>
          <w:szCs w:val="20"/>
        </w:rPr>
        <w:t>The following conclusions were drawn from the study:</w:t>
      </w:r>
    </w:p>
    <w:p w14:paraId="7E821C6C" w14:textId="77777777" w:rsidR="001762C9" w:rsidRDefault="001762C9" w:rsidP="001762C9">
      <w:pPr>
        <w:pStyle w:val="ListParagraph"/>
        <w:numPr>
          <w:ilvl w:val="0"/>
          <w:numId w:val="14"/>
        </w:numPr>
        <w:jc w:val="both"/>
        <w:rPr>
          <w:rFonts w:ascii="Aptos" w:hAnsi="Aptos"/>
          <w:sz w:val="20"/>
          <w:szCs w:val="20"/>
        </w:rPr>
      </w:pPr>
      <w:r w:rsidRPr="001762C9">
        <w:rPr>
          <w:rFonts w:ascii="Aptos" w:hAnsi="Aptos"/>
          <w:sz w:val="20"/>
          <w:szCs w:val="20"/>
        </w:rPr>
        <w:t>The adopted methodology proved effective in analysing the engineering problem and produced results that are consistent with established theoretical and empirical findings.</w:t>
      </w:r>
    </w:p>
    <w:p w14:paraId="46189225" w14:textId="77777777" w:rsidR="001762C9" w:rsidRDefault="001762C9" w:rsidP="001762C9">
      <w:pPr>
        <w:pStyle w:val="ListParagraph"/>
        <w:numPr>
          <w:ilvl w:val="0"/>
          <w:numId w:val="14"/>
        </w:numPr>
        <w:jc w:val="both"/>
        <w:rPr>
          <w:rFonts w:ascii="Aptos" w:hAnsi="Aptos"/>
          <w:sz w:val="20"/>
          <w:szCs w:val="20"/>
        </w:rPr>
      </w:pPr>
      <w:r w:rsidRPr="001762C9">
        <w:rPr>
          <w:rFonts w:ascii="Aptos" w:hAnsi="Aptos"/>
          <w:sz w:val="20"/>
          <w:szCs w:val="20"/>
        </w:rPr>
        <w:t>The results obtained indicate that the proposed approach enhances system performance and reliability under the investigated conditions.</w:t>
      </w:r>
    </w:p>
    <w:p w14:paraId="7559AA59" w14:textId="3CC0A8CD" w:rsidR="00E02E98" w:rsidRPr="001762C9" w:rsidRDefault="001762C9" w:rsidP="001762C9">
      <w:pPr>
        <w:pStyle w:val="ListParagraph"/>
        <w:numPr>
          <w:ilvl w:val="0"/>
          <w:numId w:val="14"/>
        </w:numPr>
        <w:jc w:val="both"/>
        <w:rPr>
          <w:rFonts w:ascii="Aptos" w:hAnsi="Aptos"/>
          <w:sz w:val="20"/>
          <w:szCs w:val="20"/>
        </w:rPr>
      </w:pPr>
      <w:r w:rsidRPr="001762C9">
        <w:rPr>
          <w:rFonts w:ascii="Aptos" w:hAnsi="Aptos"/>
          <w:sz w:val="20"/>
          <w:szCs w:val="20"/>
        </w:rPr>
        <w:t>The study provides practical insights that can support engineering decision-making and serves as a useful reference for future research in related areas.</w:t>
      </w:r>
    </w:p>
    <w:p w14:paraId="0BE91DC8" w14:textId="4316875E" w:rsidR="00E02E98" w:rsidRPr="002E4466" w:rsidRDefault="00C84B7C" w:rsidP="006253DB">
      <w:pPr>
        <w:rPr>
          <w:rFonts w:ascii="Aptos" w:hAnsi="Aptos"/>
          <w:b/>
          <w:bCs/>
          <w:sz w:val="20"/>
          <w:szCs w:val="20"/>
        </w:rPr>
      </w:pPr>
      <w:r w:rsidRPr="002E4466">
        <w:rPr>
          <w:rFonts w:ascii="Aptos" w:hAnsi="Aptos"/>
          <w:b/>
          <w:bCs/>
          <w:sz w:val="20"/>
          <w:szCs w:val="20"/>
        </w:rPr>
        <w:t>REFERENCES</w:t>
      </w:r>
    </w:p>
    <w:p w14:paraId="27AEDE94" w14:textId="14C6CF52" w:rsidR="005416F3" w:rsidRPr="002E4466" w:rsidRDefault="00567C79" w:rsidP="005416F3">
      <w:pPr>
        <w:widowControl w:val="0"/>
        <w:autoSpaceDE w:val="0"/>
        <w:autoSpaceDN w:val="0"/>
        <w:adjustRightInd w:val="0"/>
        <w:spacing w:line="240" w:lineRule="auto"/>
        <w:ind w:left="480" w:hanging="480"/>
        <w:jc w:val="both"/>
        <w:rPr>
          <w:rFonts w:ascii="Aptos" w:hAnsi="Aptos" w:cs="Times New Roman"/>
          <w:noProof/>
          <w:sz w:val="20"/>
          <w:szCs w:val="20"/>
        </w:rPr>
      </w:pPr>
      <w:r w:rsidRPr="002E4466">
        <w:rPr>
          <w:rFonts w:ascii="Aptos" w:hAnsi="Aptos"/>
          <w:sz w:val="20"/>
          <w:szCs w:val="20"/>
        </w:rPr>
        <w:fldChar w:fldCharType="begin" w:fldLock="1"/>
      </w:r>
      <w:r w:rsidRPr="002E4466">
        <w:rPr>
          <w:rFonts w:ascii="Aptos" w:hAnsi="Aptos"/>
          <w:sz w:val="20"/>
          <w:szCs w:val="20"/>
        </w:rPr>
        <w:instrText xml:space="preserve">ADDIN Mendeley Bibliography CSL_BIBLIOGRAPHY </w:instrText>
      </w:r>
      <w:r w:rsidRPr="002E4466">
        <w:rPr>
          <w:rFonts w:ascii="Aptos" w:hAnsi="Aptos"/>
          <w:sz w:val="20"/>
          <w:szCs w:val="20"/>
        </w:rPr>
        <w:fldChar w:fldCharType="separate"/>
      </w:r>
      <w:r w:rsidR="005416F3" w:rsidRPr="002E4466">
        <w:rPr>
          <w:rFonts w:ascii="Aptos" w:hAnsi="Aptos" w:cs="Times New Roman"/>
          <w:noProof/>
          <w:sz w:val="20"/>
          <w:szCs w:val="20"/>
        </w:rPr>
        <w:t xml:space="preserve">Cervigni, R., Rogers, J. A., &amp; Henrion, M. (2013). </w:t>
      </w:r>
      <w:r w:rsidR="005416F3" w:rsidRPr="002E4466">
        <w:rPr>
          <w:rFonts w:ascii="Aptos" w:hAnsi="Aptos" w:cs="Times New Roman"/>
          <w:noProof/>
          <w:sz w:val="20"/>
          <w:szCs w:val="20"/>
        </w:rPr>
        <w:lastRenderedPageBreak/>
        <w:t xml:space="preserve">Low-Carbon Development. In </w:t>
      </w:r>
      <w:r w:rsidR="005416F3" w:rsidRPr="002E4466">
        <w:rPr>
          <w:rFonts w:ascii="Aptos" w:hAnsi="Aptos" w:cs="Times New Roman"/>
          <w:i/>
          <w:iCs/>
          <w:noProof/>
          <w:sz w:val="20"/>
          <w:szCs w:val="20"/>
        </w:rPr>
        <w:t>Low-Carbon Development</w:t>
      </w:r>
      <w:r w:rsidR="005416F3" w:rsidRPr="002E4466">
        <w:rPr>
          <w:rFonts w:ascii="Aptos" w:hAnsi="Aptos" w:cs="Times New Roman"/>
          <w:noProof/>
          <w:sz w:val="20"/>
          <w:szCs w:val="20"/>
        </w:rPr>
        <w:t>. https://doi.org/10.1596/978-0-8213-9925-5</w:t>
      </w:r>
    </w:p>
    <w:p w14:paraId="7A9D8E6E" w14:textId="77777777" w:rsidR="005416F3" w:rsidRPr="002E4466" w:rsidRDefault="005416F3" w:rsidP="005416F3">
      <w:pPr>
        <w:widowControl w:val="0"/>
        <w:autoSpaceDE w:val="0"/>
        <w:autoSpaceDN w:val="0"/>
        <w:adjustRightInd w:val="0"/>
        <w:spacing w:line="240" w:lineRule="auto"/>
        <w:ind w:left="480" w:hanging="480"/>
        <w:jc w:val="both"/>
        <w:rPr>
          <w:rFonts w:ascii="Aptos" w:hAnsi="Aptos" w:cs="Times New Roman"/>
          <w:noProof/>
          <w:sz w:val="20"/>
          <w:szCs w:val="20"/>
        </w:rPr>
      </w:pPr>
      <w:r w:rsidRPr="002E4466">
        <w:rPr>
          <w:rFonts w:ascii="Aptos" w:hAnsi="Aptos" w:cs="Times New Roman"/>
          <w:noProof/>
          <w:sz w:val="20"/>
          <w:szCs w:val="20"/>
        </w:rPr>
        <w:t xml:space="preserve">Odeyemi, S. O., Durosinlorun, A. O., &amp; Wilson, U. N. (2024). Determination of Physical and Mechanical Properties of Fibre-Reinforced Coconut Shell Concrete. </w:t>
      </w:r>
      <w:r w:rsidRPr="002E4466">
        <w:rPr>
          <w:rFonts w:ascii="Aptos" w:hAnsi="Aptos" w:cs="Times New Roman"/>
          <w:i/>
          <w:iCs/>
          <w:noProof/>
          <w:sz w:val="20"/>
          <w:szCs w:val="20"/>
        </w:rPr>
        <w:t>Civil Engineering Infrastructures Journal</w:t>
      </w:r>
      <w:r w:rsidRPr="002E4466">
        <w:rPr>
          <w:rFonts w:ascii="Aptos" w:hAnsi="Aptos" w:cs="Times New Roman"/>
          <w:noProof/>
          <w:sz w:val="20"/>
          <w:szCs w:val="20"/>
        </w:rPr>
        <w:t xml:space="preserve">, </w:t>
      </w:r>
      <w:r w:rsidRPr="002E4466">
        <w:rPr>
          <w:rFonts w:ascii="Aptos" w:hAnsi="Aptos" w:cs="Times New Roman"/>
          <w:i/>
          <w:iCs/>
          <w:noProof/>
          <w:sz w:val="20"/>
          <w:szCs w:val="20"/>
        </w:rPr>
        <w:t>57</w:t>
      </w:r>
      <w:r w:rsidRPr="002E4466">
        <w:rPr>
          <w:rFonts w:ascii="Aptos" w:hAnsi="Aptos" w:cs="Times New Roman"/>
          <w:noProof/>
          <w:sz w:val="20"/>
          <w:szCs w:val="20"/>
        </w:rPr>
        <w:t>(2), 423–430. https://doi.org/10.22059/CEIJ.2023.358739.1919</w:t>
      </w:r>
    </w:p>
    <w:p w14:paraId="096E1AC9" w14:textId="77777777" w:rsidR="005416F3" w:rsidRPr="002E4466" w:rsidRDefault="005416F3" w:rsidP="005416F3">
      <w:pPr>
        <w:widowControl w:val="0"/>
        <w:autoSpaceDE w:val="0"/>
        <w:autoSpaceDN w:val="0"/>
        <w:adjustRightInd w:val="0"/>
        <w:spacing w:line="240" w:lineRule="auto"/>
        <w:ind w:left="480" w:hanging="480"/>
        <w:jc w:val="both"/>
        <w:rPr>
          <w:rFonts w:ascii="Aptos" w:hAnsi="Aptos" w:cs="Times New Roman"/>
          <w:noProof/>
          <w:sz w:val="20"/>
          <w:szCs w:val="20"/>
        </w:rPr>
      </w:pPr>
      <w:r w:rsidRPr="002E4466">
        <w:rPr>
          <w:rFonts w:ascii="Aptos" w:hAnsi="Aptos" w:cs="Times New Roman"/>
          <w:noProof/>
          <w:sz w:val="20"/>
          <w:szCs w:val="20"/>
        </w:rPr>
        <w:t xml:space="preserve">Sotannde, O. A., Oluwadare, A. O., Ogedoh, O., </w:t>
      </w:r>
      <w:r w:rsidRPr="002E4466">
        <w:rPr>
          <w:rFonts w:ascii="Aptos" w:hAnsi="Aptos" w:cs="Times New Roman"/>
          <w:noProof/>
          <w:sz w:val="20"/>
          <w:szCs w:val="20"/>
        </w:rPr>
        <w:t xml:space="preserve">&amp; Adeogun, P. F. (2012). Evaluation of cement-bonded particle board produced from Afzelia africana wood residues. </w:t>
      </w:r>
      <w:r w:rsidRPr="002E4466">
        <w:rPr>
          <w:rFonts w:ascii="Aptos" w:hAnsi="Aptos" w:cs="Times New Roman"/>
          <w:i/>
          <w:iCs/>
          <w:noProof/>
          <w:sz w:val="20"/>
          <w:szCs w:val="20"/>
        </w:rPr>
        <w:t>Journal of Engineering Science and Technology</w:t>
      </w:r>
      <w:r w:rsidRPr="002E4466">
        <w:rPr>
          <w:rFonts w:ascii="Aptos" w:hAnsi="Aptos" w:cs="Times New Roman"/>
          <w:noProof/>
          <w:sz w:val="20"/>
          <w:szCs w:val="20"/>
        </w:rPr>
        <w:t xml:space="preserve">, </w:t>
      </w:r>
      <w:r w:rsidRPr="002E4466">
        <w:rPr>
          <w:rFonts w:ascii="Aptos" w:hAnsi="Aptos" w:cs="Times New Roman"/>
          <w:i/>
          <w:iCs/>
          <w:noProof/>
          <w:sz w:val="20"/>
          <w:szCs w:val="20"/>
        </w:rPr>
        <w:t>7</w:t>
      </w:r>
      <w:r w:rsidRPr="002E4466">
        <w:rPr>
          <w:rFonts w:ascii="Aptos" w:hAnsi="Aptos" w:cs="Times New Roman"/>
          <w:noProof/>
          <w:sz w:val="20"/>
          <w:szCs w:val="20"/>
        </w:rPr>
        <w:t>(6), 732–743.</w:t>
      </w:r>
    </w:p>
    <w:p w14:paraId="60063835" w14:textId="77777777" w:rsidR="005416F3" w:rsidRPr="002E4466" w:rsidRDefault="005416F3" w:rsidP="005416F3">
      <w:pPr>
        <w:widowControl w:val="0"/>
        <w:autoSpaceDE w:val="0"/>
        <w:autoSpaceDN w:val="0"/>
        <w:adjustRightInd w:val="0"/>
        <w:spacing w:line="240" w:lineRule="auto"/>
        <w:ind w:left="480" w:hanging="480"/>
        <w:jc w:val="both"/>
        <w:rPr>
          <w:rFonts w:ascii="Aptos" w:hAnsi="Aptos"/>
          <w:noProof/>
          <w:sz w:val="20"/>
          <w:szCs w:val="20"/>
        </w:rPr>
      </w:pPr>
      <w:r w:rsidRPr="002E4466">
        <w:rPr>
          <w:rFonts w:ascii="Aptos" w:hAnsi="Aptos" w:cs="Times New Roman"/>
          <w:noProof/>
          <w:sz w:val="20"/>
          <w:szCs w:val="20"/>
        </w:rPr>
        <w:t xml:space="preserve">Yusoff, M., Abdul Hamid, N. H., Arshad, A. K., Mohd Ridzuan, A. R., &amp; Awang, H. (2015). </w:t>
      </w:r>
      <w:r w:rsidRPr="002E4466">
        <w:rPr>
          <w:rFonts w:ascii="Aptos" w:hAnsi="Aptos" w:cs="Times New Roman"/>
          <w:i/>
          <w:iCs/>
          <w:noProof/>
          <w:sz w:val="20"/>
          <w:szCs w:val="20"/>
        </w:rPr>
        <w:t>InCIEC 2015 Proceedings of the International Civil and Infrastructure Engineering Conference</w:t>
      </w:r>
      <w:r w:rsidRPr="002E4466">
        <w:rPr>
          <w:rFonts w:ascii="Aptos" w:hAnsi="Aptos" w:cs="Times New Roman"/>
          <w:noProof/>
          <w:sz w:val="20"/>
          <w:szCs w:val="20"/>
        </w:rPr>
        <w:t>. Springer, Singapore. https://doi.org/https://doi.org/10.1007/978-981-10-0155-0</w:t>
      </w:r>
    </w:p>
    <w:p w14:paraId="35125B0C" w14:textId="77777777" w:rsidR="003E37AA" w:rsidRDefault="00567C79" w:rsidP="00567C79">
      <w:pPr>
        <w:jc w:val="both"/>
        <w:rPr>
          <w:rFonts w:ascii="Aptos" w:hAnsi="Aptos"/>
        </w:rPr>
        <w:sectPr w:rsidR="003E37AA" w:rsidSect="003E37AA">
          <w:type w:val="continuous"/>
          <w:pgSz w:w="11906" w:h="16838" w:code="9"/>
          <w:pgMar w:top="1440" w:right="1440" w:bottom="1440" w:left="1440" w:header="720" w:footer="720" w:gutter="0"/>
          <w:cols w:num="2" w:space="720"/>
          <w:docGrid w:linePitch="360"/>
        </w:sectPr>
      </w:pPr>
      <w:r w:rsidRPr="002E4466">
        <w:rPr>
          <w:rFonts w:ascii="Aptos" w:hAnsi="Aptos"/>
          <w:sz w:val="20"/>
          <w:szCs w:val="20"/>
        </w:rPr>
        <w:fldChar w:fldCharType="end"/>
      </w:r>
    </w:p>
    <w:p w14:paraId="797F806A" w14:textId="373D2795" w:rsidR="00E02E98" w:rsidRPr="006253DB" w:rsidRDefault="00E02E98" w:rsidP="00EE5BB2">
      <w:pPr>
        <w:rPr>
          <w:rFonts w:ascii="Aptos" w:hAnsi="Aptos"/>
        </w:rPr>
      </w:pPr>
    </w:p>
    <w:sectPr w:rsidR="00E02E98" w:rsidRPr="006253DB" w:rsidSect="00680F5C">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57C0" w14:textId="77777777" w:rsidR="004A0A12" w:rsidRDefault="004A0A12" w:rsidP="006D4199">
      <w:pPr>
        <w:spacing w:after="0" w:line="240" w:lineRule="auto"/>
      </w:pPr>
      <w:r>
        <w:separator/>
      </w:r>
    </w:p>
  </w:endnote>
  <w:endnote w:type="continuationSeparator" w:id="0">
    <w:p w14:paraId="29CB5C41" w14:textId="77777777" w:rsidR="004A0A12" w:rsidRDefault="004A0A12" w:rsidP="006D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490CE" w14:textId="77777777" w:rsidR="004A0A12" w:rsidRDefault="004A0A12" w:rsidP="006D4199">
      <w:pPr>
        <w:spacing w:after="0" w:line="240" w:lineRule="auto"/>
      </w:pPr>
      <w:r>
        <w:separator/>
      </w:r>
    </w:p>
  </w:footnote>
  <w:footnote w:type="continuationSeparator" w:id="0">
    <w:p w14:paraId="17D37291" w14:textId="77777777" w:rsidR="004A0A12" w:rsidRDefault="004A0A12" w:rsidP="006D4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D6B5" w14:textId="731E21D5" w:rsidR="00CF0C0E" w:rsidRDefault="00CF0C0E" w:rsidP="00CF0C0E">
    <w:pPr>
      <w:pStyle w:val="Header"/>
      <w:jc w:val="both"/>
    </w:pPr>
    <w:r w:rsidRPr="00295238">
      <w:rPr>
        <w:rFonts w:ascii="Aptos" w:hAnsi="Aptos"/>
        <w:i/>
        <w:iCs/>
      </w:rPr>
      <w:t>Note:</w:t>
    </w:r>
    <w:r>
      <w:rPr>
        <w:rFonts w:ascii="Aptos" w:hAnsi="Aptos"/>
        <w:i/>
        <w:iCs/>
      </w:rPr>
      <w:t xml:space="preserve"> A </w:t>
    </w:r>
    <w:r w:rsidRPr="00132DF9">
      <w:rPr>
        <w:rFonts w:ascii="Aptos" w:hAnsi="Aptos"/>
        <w:b/>
        <w:bCs/>
        <w:i/>
        <w:iCs/>
      </w:rPr>
      <w:t>title page</w:t>
    </w:r>
    <w:r>
      <w:rPr>
        <w:rFonts w:ascii="Aptos" w:hAnsi="Aptos"/>
        <w:i/>
        <w:iCs/>
      </w:rPr>
      <w:t xml:space="preserve"> should be provided in a separate file which will include the title, authors details, abstract and keywords.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443948"/>
    <w:multiLevelType w:val="multilevel"/>
    <w:tmpl w:val="781EACC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9E63FA"/>
    <w:multiLevelType w:val="hybridMultilevel"/>
    <w:tmpl w:val="DCF07E86"/>
    <w:lvl w:ilvl="0" w:tplc="32684D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0C41CBC"/>
    <w:multiLevelType w:val="hybridMultilevel"/>
    <w:tmpl w:val="202A6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8727A"/>
    <w:multiLevelType w:val="hybridMultilevel"/>
    <w:tmpl w:val="2990E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B4334"/>
    <w:multiLevelType w:val="multilevel"/>
    <w:tmpl w:val="FD5EB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0094414">
    <w:abstractNumId w:val="8"/>
  </w:num>
  <w:num w:numId="2" w16cid:durableId="2121338890">
    <w:abstractNumId w:val="6"/>
  </w:num>
  <w:num w:numId="3" w16cid:durableId="821698498">
    <w:abstractNumId w:val="5"/>
  </w:num>
  <w:num w:numId="4" w16cid:durableId="1904172552">
    <w:abstractNumId w:val="4"/>
  </w:num>
  <w:num w:numId="5" w16cid:durableId="1197238468">
    <w:abstractNumId w:val="7"/>
  </w:num>
  <w:num w:numId="6" w16cid:durableId="712266356">
    <w:abstractNumId w:val="3"/>
  </w:num>
  <w:num w:numId="7" w16cid:durableId="292638952">
    <w:abstractNumId w:val="2"/>
  </w:num>
  <w:num w:numId="8" w16cid:durableId="2092850093">
    <w:abstractNumId w:val="1"/>
  </w:num>
  <w:num w:numId="9" w16cid:durableId="1532959097">
    <w:abstractNumId w:val="0"/>
  </w:num>
  <w:num w:numId="10" w16cid:durableId="12920075">
    <w:abstractNumId w:val="12"/>
  </w:num>
  <w:num w:numId="11" w16cid:durableId="1903564300">
    <w:abstractNumId w:val="9"/>
  </w:num>
  <w:num w:numId="12" w16cid:durableId="1176114583">
    <w:abstractNumId w:val="13"/>
  </w:num>
  <w:num w:numId="13" w16cid:durableId="365714411">
    <w:abstractNumId w:val="10"/>
  </w:num>
  <w:num w:numId="14" w16cid:durableId="12177392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3FC"/>
    <w:rsid w:val="00034616"/>
    <w:rsid w:val="0006063C"/>
    <w:rsid w:val="000E4846"/>
    <w:rsid w:val="00120B05"/>
    <w:rsid w:val="00132DF9"/>
    <w:rsid w:val="0015074B"/>
    <w:rsid w:val="001762C9"/>
    <w:rsid w:val="0027450F"/>
    <w:rsid w:val="00287CD6"/>
    <w:rsid w:val="00292760"/>
    <w:rsid w:val="00295238"/>
    <w:rsid w:val="0029639D"/>
    <w:rsid w:val="002E4466"/>
    <w:rsid w:val="002E54FC"/>
    <w:rsid w:val="00316F22"/>
    <w:rsid w:val="00326F90"/>
    <w:rsid w:val="003A7F3D"/>
    <w:rsid w:val="003D4A06"/>
    <w:rsid w:val="003E37AA"/>
    <w:rsid w:val="00412BD5"/>
    <w:rsid w:val="00435E5E"/>
    <w:rsid w:val="004A0A12"/>
    <w:rsid w:val="004A3968"/>
    <w:rsid w:val="004B3224"/>
    <w:rsid w:val="004C1B68"/>
    <w:rsid w:val="005416F3"/>
    <w:rsid w:val="00567C79"/>
    <w:rsid w:val="005A238A"/>
    <w:rsid w:val="006253DB"/>
    <w:rsid w:val="0063290D"/>
    <w:rsid w:val="0065411D"/>
    <w:rsid w:val="006632D8"/>
    <w:rsid w:val="00680F5C"/>
    <w:rsid w:val="006B6510"/>
    <w:rsid w:val="006D4199"/>
    <w:rsid w:val="00747906"/>
    <w:rsid w:val="00752AC6"/>
    <w:rsid w:val="00756BB6"/>
    <w:rsid w:val="00757682"/>
    <w:rsid w:val="007E5F49"/>
    <w:rsid w:val="00844D9E"/>
    <w:rsid w:val="00862435"/>
    <w:rsid w:val="00934684"/>
    <w:rsid w:val="009571E5"/>
    <w:rsid w:val="00992230"/>
    <w:rsid w:val="00A73C63"/>
    <w:rsid w:val="00A97DB0"/>
    <w:rsid w:val="00AA1D8D"/>
    <w:rsid w:val="00AB2592"/>
    <w:rsid w:val="00AB2E4D"/>
    <w:rsid w:val="00AC5E37"/>
    <w:rsid w:val="00AE430D"/>
    <w:rsid w:val="00B31816"/>
    <w:rsid w:val="00B433ED"/>
    <w:rsid w:val="00B47730"/>
    <w:rsid w:val="00B52F05"/>
    <w:rsid w:val="00B936EC"/>
    <w:rsid w:val="00BE0DA5"/>
    <w:rsid w:val="00C63840"/>
    <w:rsid w:val="00C64337"/>
    <w:rsid w:val="00C84B7C"/>
    <w:rsid w:val="00CA51BF"/>
    <w:rsid w:val="00CB0664"/>
    <w:rsid w:val="00CC1B80"/>
    <w:rsid w:val="00CF0C0E"/>
    <w:rsid w:val="00D141E1"/>
    <w:rsid w:val="00D5178A"/>
    <w:rsid w:val="00D76D0D"/>
    <w:rsid w:val="00DB6D95"/>
    <w:rsid w:val="00E02E98"/>
    <w:rsid w:val="00E8622D"/>
    <w:rsid w:val="00EA2D79"/>
    <w:rsid w:val="00ED75B1"/>
    <w:rsid w:val="00EE5BB2"/>
    <w:rsid w:val="00FB58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73090937-BF20-4CC9-99CD-6106AEB0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5A23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2205</Words>
  <Characters>15041</Characters>
  <Application>Microsoft Office Word</Application>
  <DocSecurity>0</DocSecurity>
  <Lines>578</Lines>
  <Paragraphs>198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Samson Odeyemi</cp:lastModifiedBy>
  <cp:revision>60</cp:revision>
  <dcterms:created xsi:type="dcterms:W3CDTF">2013-12-23T23:15:00Z</dcterms:created>
  <dcterms:modified xsi:type="dcterms:W3CDTF">2025-12-19T17:04:00Z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4e04545c-d37f-4403-8589-c927aa40aed7</vt:lpwstr>
  </property>
  <property fmtid="{D5CDD505-2E9C-101B-9397-08002B2CF9AE}" pid="3" name="Mendeley Document_1">
    <vt:lpwstr>True</vt:lpwstr>
  </property>
  <property fmtid="{D5CDD505-2E9C-101B-9397-08002B2CF9AE}" pid="4" name="Mendeley Unique User Id_1">
    <vt:lpwstr>1b9e2e78-f0d1-3ecf-bac7-db42eec717ee</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